
<file path=[Content_Types].xml><?xml version="1.0" encoding="utf-8"?>
<Types xmlns="http://schemas.openxmlformats.org/package/2006/content-types">
  <Default Extension="odttf" ContentType="application/vnd.openxmlformats-officedocument.obfuscatedFon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539D61" w14:textId="77777777" w:rsidR="00DD56C7" w:rsidRDefault="00237534">
      <w:pPr>
        <w:widowControl/>
        <w:adjustRightInd w:val="0"/>
        <w:snapToGrid w:val="0"/>
        <w:spacing w:line="560" w:lineRule="exact"/>
        <w:jc w:val="center"/>
        <w:rPr>
          <w:rFonts w:ascii="方正小标宋_GBK" w:eastAsia="方正小标宋_GBK" w:hAnsi="仿宋" w:cs="Times New Roman"/>
          <w:b/>
          <w:bCs/>
          <w:kern w:val="0"/>
          <w:sz w:val="44"/>
          <w:szCs w:val="44"/>
        </w:rPr>
      </w:pPr>
      <w:r>
        <w:rPr>
          <w:rFonts w:ascii="方正小标宋_GBK" w:eastAsia="方正小标宋_GBK" w:hAnsi="仿宋" w:cs="Times New Roman" w:hint="eastAsia"/>
          <w:b/>
          <w:bCs/>
          <w:kern w:val="0"/>
          <w:sz w:val="44"/>
          <w:szCs w:val="44"/>
        </w:rPr>
        <w:t>长春理工大学2024年度</w:t>
      </w:r>
    </w:p>
    <w:p w14:paraId="11C967BC" w14:textId="77777777" w:rsidR="00DD56C7" w:rsidRDefault="00237534">
      <w:pPr>
        <w:widowControl/>
        <w:adjustRightInd w:val="0"/>
        <w:snapToGrid w:val="0"/>
        <w:spacing w:line="560" w:lineRule="exact"/>
        <w:jc w:val="center"/>
        <w:rPr>
          <w:rFonts w:ascii="方正小标宋_GBK" w:eastAsia="方正小标宋_GBK" w:hAnsi="仿宋" w:cs="Times New Roman"/>
          <w:b/>
          <w:bCs/>
          <w:kern w:val="0"/>
          <w:sz w:val="44"/>
          <w:szCs w:val="44"/>
        </w:rPr>
      </w:pPr>
      <w:r>
        <w:rPr>
          <w:rFonts w:ascii="方正小标宋_GBK" w:eastAsia="方正小标宋_GBK" w:hAnsi="仿宋" w:cs="Times New Roman" w:hint="eastAsia"/>
          <w:b/>
          <w:bCs/>
          <w:kern w:val="0"/>
          <w:sz w:val="44"/>
          <w:szCs w:val="44"/>
        </w:rPr>
        <w:t>中外合作办学项目办学报告</w:t>
      </w:r>
    </w:p>
    <w:p w14:paraId="769D546F" w14:textId="77777777" w:rsidR="00DD56C7" w:rsidRDefault="00DD56C7">
      <w:pPr>
        <w:widowControl/>
        <w:adjustRightInd w:val="0"/>
        <w:snapToGrid w:val="0"/>
        <w:spacing w:line="560" w:lineRule="exact"/>
        <w:jc w:val="center"/>
        <w:rPr>
          <w:rFonts w:ascii="方正小标宋_GBK" w:eastAsia="方正小标宋_GBK" w:hAnsi="仿宋" w:cs="Times New Roman"/>
          <w:b/>
          <w:bCs/>
          <w:kern w:val="0"/>
          <w:sz w:val="44"/>
          <w:szCs w:val="44"/>
        </w:rPr>
      </w:pPr>
    </w:p>
    <w:p w14:paraId="0CBD2EEC" w14:textId="77777777" w:rsidR="00DD56C7" w:rsidRDefault="00237534">
      <w:pPr>
        <w:widowControl/>
        <w:wordWrap w:val="0"/>
        <w:topLinePunct/>
        <w:adjustRightInd w:val="0"/>
        <w:snapToGrid w:val="0"/>
        <w:spacing w:line="560" w:lineRule="exact"/>
        <w:rPr>
          <w:rFonts w:ascii="仿宋" w:eastAsia="仿宋" w:hAnsi="仿宋" w:cs="仿宋"/>
          <w:b/>
          <w:bCs/>
          <w:kern w:val="0"/>
          <w:sz w:val="32"/>
          <w:szCs w:val="32"/>
        </w:rPr>
      </w:pPr>
      <w:r>
        <w:rPr>
          <w:rFonts w:ascii="仿宋" w:eastAsia="仿宋" w:hAnsi="仿宋" w:cs="仿宋" w:hint="eastAsia"/>
          <w:b/>
          <w:bCs/>
          <w:kern w:val="0"/>
          <w:sz w:val="32"/>
          <w:szCs w:val="32"/>
        </w:rPr>
        <w:t>一、办学基本情况</w:t>
      </w:r>
    </w:p>
    <w:p w14:paraId="50BDCC4E" w14:textId="77777777" w:rsidR="00DD56C7" w:rsidRDefault="00237534">
      <w:pPr>
        <w:widowControl/>
        <w:wordWrap w:val="0"/>
        <w:topLinePunct/>
        <w:adjustRightInd w:val="0"/>
        <w:snapToGrid w:val="0"/>
        <w:spacing w:line="560" w:lineRule="exact"/>
        <w:ind w:firstLineChars="200" w:firstLine="640"/>
        <w:rPr>
          <w:rFonts w:ascii="仿宋" w:eastAsia="仿宋" w:hAnsi="仿宋" w:cs="仿宋"/>
          <w:b/>
          <w:bCs/>
          <w:kern w:val="0"/>
          <w:sz w:val="32"/>
          <w:szCs w:val="32"/>
        </w:rPr>
      </w:pPr>
      <w:r>
        <w:rPr>
          <w:rFonts w:ascii="仿宋" w:eastAsia="仿宋" w:hAnsi="仿宋" w:cs="仿宋" w:hint="eastAsia"/>
          <w:kern w:val="0"/>
          <w:sz w:val="32"/>
          <w:szCs w:val="32"/>
        </w:rPr>
        <w:t>（一）项目基本信息</w:t>
      </w:r>
    </w:p>
    <w:p w14:paraId="1C53AB7F" w14:textId="0FF854E0" w:rsidR="00DD56C7" w:rsidRDefault="00237534">
      <w:pPr>
        <w:widowControl/>
        <w:wordWrap w:val="0"/>
        <w:topLinePunct/>
        <w:adjustRightInd w:val="0"/>
        <w:snapToGrid w:val="0"/>
        <w:spacing w:line="560" w:lineRule="exact"/>
        <w:ind w:firstLineChars="200" w:firstLine="640"/>
        <w:rPr>
          <w:rFonts w:ascii="仿宋" w:eastAsia="仿宋" w:hAnsi="仿宋" w:cs="仿宋"/>
          <w:kern w:val="0"/>
          <w:sz w:val="32"/>
          <w:szCs w:val="32"/>
        </w:rPr>
      </w:pPr>
      <w:r>
        <w:rPr>
          <w:rFonts w:ascii="仿宋" w:eastAsia="仿宋" w:hAnsi="仿宋" w:cs="仿宋" w:hint="eastAsia"/>
          <w:kern w:val="0"/>
          <w:sz w:val="32"/>
          <w:szCs w:val="32"/>
        </w:rPr>
        <w:t>长春理工大学与英国西苏格兰大学合作举办的光电信息科学与工程（工）专业本科教育项目于2019年10月21日获得中华人民共和国教育部批准，批准证书编号:MOE22UK2A20191985N，专业代码：080705H。计划招生人数120人/年，招生方式为纳入国家普通高等教育招生计划，录取标准为参加全国高考达到第一批录取分数线。</w:t>
      </w:r>
    </w:p>
    <w:p w14:paraId="50E6F4D6" w14:textId="77777777" w:rsidR="00DD56C7" w:rsidRDefault="00237534">
      <w:pPr>
        <w:widowControl/>
        <w:wordWrap w:val="0"/>
        <w:topLinePunct/>
        <w:adjustRightInd w:val="0"/>
        <w:snapToGrid w:val="0"/>
        <w:spacing w:line="560" w:lineRule="exact"/>
        <w:ind w:firstLineChars="200" w:firstLine="640"/>
        <w:rPr>
          <w:rFonts w:ascii="仿宋" w:eastAsia="仿宋" w:hAnsi="仿宋" w:cs="仿宋"/>
          <w:kern w:val="0"/>
          <w:sz w:val="32"/>
          <w:szCs w:val="32"/>
        </w:rPr>
      </w:pPr>
      <w:r>
        <w:rPr>
          <w:rFonts w:ascii="仿宋" w:eastAsia="仿宋" w:hAnsi="仿宋" w:cs="仿宋" w:hint="eastAsia"/>
          <w:kern w:val="0"/>
          <w:sz w:val="32"/>
          <w:szCs w:val="32"/>
        </w:rPr>
        <w:t>（二）办学定位与目标</w:t>
      </w:r>
    </w:p>
    <w:p w14:paraId="5B4B96A4" w14:textId="77777777" w:rsidR="0085235E" w:rsidRDefault="00237534">
      <w:pPr>
        <w:widowControl/>
        <w:wordWrap w:val="0"/>
        <w:topLinePunct/>
        <w:adjustRightInd w:val="0"/>
        <w:snapToGrid w:val="0"/>
        <w:spacing w:line="560" w:lineRule="exact"/>
        <w:ind w:firstLineChars="200" w:firstLine="640"/>
        <w:rPr>
          <w:rFonts w:ascii="仿宋" w:eastAsia="仿宋" w:hAnsi="仿宋" w:cs="仿宋"/>
          <w:kern w:val="0"/>
          <w:sz w:val="32"/>
          <w:szCs w:val="32"/>
        </w:rPr>
      </w:pPr>
      <w:r>
        <w:rPr>
          <w:rFonts w:ascii="仿宋" w:eastAsia="仿宋" w:hAnsi="仿宋" w:cs="仿宋" w:hint="eastAsia"/>
          <w:kern w:val="0"/>
          <w:sz w:val="32"/>
          <w:szCs w:val="32"/>
        </w:rPr>
        <w:t>办学定位以社会需求为导向，支撑学校光电特色持续发展，依托长春理工大学与英国西苏格兰大学在光电信息领域的学科优势，实现优势互补。</w:t>
      </w:r>
    </w:p>
    <w:p w14:paraId="474B9D71" w14:textId="6E76B6B1" w:rsidR="00DD56C7" w:rsidRDefault="00237534">
      <w:pPr>
        <w:widowControl/>
        <w:wordWrap w:val="0"/>
        <w:topLinePunct/>
        <w:adjustRightInd w:val="0"/>
        <w:snapToGrid w:val="0"/>
        <w:spacing w:line="560" w:lineRule="exact"/>
        <w:ind w:firstLineChars="200" w:firstLine="640"/>
        <w:rPr>
          <w:rFonts w:ascii="仿宋" w:eastAsia="仿宋" w:hAnsi="仿宋" w:cs="仿宋"/>
          <w:kern w:val="0"/>
          <w:sz w:val="32"/>
          <w:szCs w:val="32"/>
        </w:rPr>
      </w:pPr>
      <w:r>
        <w:rPr>
          <w:rFonts w:ascii="仿宋" w:eastAsia="仿宋" w:hAnsi="仿宋" w:cs="仿宋" w:hint="eastAsia"/>
          <w:kern w:val="0"/>
          <w:sz w:val="32"/>
          <w:szCs w:val="32"/>
        </w:rPr>
        <w:t>人才培养目标是培养具有家国情怀、社会责任感和担当精神，德智体美劳全面发展，能够满足国家光电领域发展需求，基础理论扎实、专业知识宽厚，在光学仪器、光学制造和光信息技术等相关领域内从事科学研究、技术开发、工程设计、经营管理等方面具有国际视野的创新应用复合型人才。</w:t>
      </w:r>
    </w:p>
    <w:p w14:paraId="3AE3E0E0" w14:textId="77777777" w:rsidR="00DD56C7" w:rsidRDefault="00237534">
      <w:pPr>
        <w:widowControl/>
        <w:wordWrap w:val="0"/>
        <w:topLinePunct/>
        <w:adjustRightInd w:val="0"/>
        <w:snapToGrid w:val="0"/>
        <w:spacing w:line="560" w:lineRule="exact"/>
        <w:ind w:firstLineChars="200" w:firstLine="640"/>
        <w:rPr>
          <w:rFonts w:ascii="仿宋" w:eastAsia="仿宋" w:hAnsi="仿宋" w:cs="仿宋"/>
          <w:kern w:val="0"/>
          <w:sz w:val="32"/>
          <w:szCs w:val="32"/>
        </w:rPr>
      </w:pPr>
      <w:r>
        <w:rPr>
          <w:rFonts w:ascii="仿宋" w:eastAsia="仿宋" w:hAnsi="仿宋" w:cs="仿宋" w:hint="eastAsia"/>
          <w:kern w:val="0"/>
          <w:sz w:val="32"/>
          <w:szCs w:val="32"/>
        </w:rPr>
        <w:t>（三）中外方参与制定更新培养方案与教学计划情况</w:t>
      </w:r>
    </w:p>
    <w:p w14:paraId="5336CFA2" w14:textId="77777777" w:rsidR="00DD56C7" w:rsidRDefault="00237534">
      <w:pPr>
        <w:widowControl/>
        <w:wordWrap w:val="0"/>
        <w:topLinePunct/>
        <w:adjustRightInd w:val="0"/>
        <w:snapToGrid w:val="0"/>
        <w:spacing w:line="560" w:lineRule="exact"/>
        <w:ind w:firstLineChars="200" w:firstLine="640"/>
        <w:rPr>
          <w:rFonts w:ascii="仿宋" w:eastAsia="仿宋" w:hAnsi="仿宋" w:cs="仿宋"/>
          <w:kern w:val="0"/>
          <w:sz w:val="32"/>
          <w:szCs w:val="32"/>
        </w:rPr>
      </w:pPr>
      <w:r>
        <w:rPr>
          <w:rFonts w:ascii="仿宋" w:eastAsia="仿宋" w:hAnsi="仿宋" w:cs="仿宋" w:hint="eastAsia"/>
          <w:kern w:val="0"/>
          <w:sz w:val="32"/>
          <w:szCs w:val="32"/>
        </w:rPr>
        <w:t>该项目培养方案、教学计划由中英双方共同讨论通过，总学分为175学分，学制为四年，培养模式为“3+1”。学生前三学年首先在长春理工大学完成部分通识教育课程、学科</w:t>
      </w:r>
      <w:r>
        <w:rPr>
          <w:rFonts w:ascii="仿宋" w:eastAsia="仿宋" w:hAnsi="仿宋" w:cs="仿宋" w:hint="eastAsia"/>
          <w:kern w:val="0"/>
          <w:sz w:val="32"/>
          <w:szCs w:val="32"/>
        </w:rPr>
        <w:lastRenderedPageBreak/>
        <w:t>基础课程、专业教育课程的学习。学习成绩优异的学生，满足英方学校语言和专业成绩的要求后，可自愿申请前往英国完成第四学年课程学习及毕业论文工作，符合中英双方毕业要求及标准的学生，可同时获得长春理工大学和英国西苏格兰大学颁发的学士学位证书。第四学年未赴英学习的学生只能获得长春理工大学的本科毕业证书和学士学位证书。</w:t>
      </w:r>
    </w:p>
    <w:p w14:paraId="78C86705" w14:textId="77777777" w:rsidR="00DD56C7" w:rsidRDefault="00237534">
      <w:pPr>
        <w:widowControl/>
        <w:wordWrap w:val="0"/>
        <w:topLinePunct/>
        <w:adjustRightInd w:val="0"/>
        <w:snapToGrid w:val="0"/>
        <w:spacing w:line="560" w:lineRule="exact"/>
        <w:ind w:firstLineChars="200" w:firstLine="640"/>
        <w:rPr>
          <w:rFonts w:ascii="仿宋" w:eastAsia="仿宋" w:hAnsi="仿宋" w:cs="仿宋"/>
          <w:kern w:val="0"/>
          <w:sz w:val="32"/>
          <w:szCs w:val="32"/>
        </w:rPr>
      </w:pPr>
      <w:r>
        <w:rPr>
          <w:rFonts w:ascii="仿宋" w:eastAsia="仿宋" w:hAnsi="仿宋" w:cs="仿宋" w:hint="eastAsia"/>
          <w:kern w:val="0"/>
          <w:sz w:val="32"/>
          <w:szCs w:val="32"/>
        </w:rPr>
        <w:t>（四）本年度招生和毕业生情况</w:t>
      </w:r>
    </w:p>
    <w:p w14:paraId="3B251D9B" w14:textId="160528FF" w:rsidR="00DD56C7" w:rsidRDefault="00237534">
      <w:pPr>
        <w:widowControl/>
        <w:wordWrap w:val="0"/>
        <w:topLinePunct/>
        <w:adjustRightInd w:val="0"/>
        <w:snapToGrid w:val="0"/>
        <w:spacing w:line="560" w:lineRule="exact"/>
        <w:ind w:firstLineChars="200" w:firstLine="640"/>
        <w:rPr>
          <w:rFonts w:ascii="仿宋" w:eastAsia="仿宋" w:hAnsi="仿宋" w:cs="仿宋"/>
          <w:kern w:val="0"/>
          <w:sz w:val="32"/>
          <w:szCs w:val="32"/>
        </w:rPr>
      </w:pPr>
      <w:r>
        <w:rPr>
          <w:rFonts w:ascii="仿宋" w:eastAsia="仿宋" w:hAnsi="仿宋" w:cs="仿宋" w:hint="eastAsia"/>
          <w:kern w:val="0"/>
          <w:sz w:val="32"/>
          <w:szCs w:val="32"/>
        </w:rPr>
        <w:t>2024年度计划招生120人，实际报到人数为118人。2021级毕业生</w:t>
      </w:r>
      <w:r w:rsidR="00CD4D7C">
        <w:rPr>
          <w:rFonts w:ascii="仿宋" w:eastAsia="仿宋" w:hAnsi="仿宋" w:cs="仿宋" w:hint="eastAsia"/>
          <w:kern w:val="0"/>
          <w:sz w:val="32"/>
          <w:szCs w:val="32"/>
        </w:rPr>
        <w:t>人数</w:t>
      </w:r>
      <w:r>
        <w:rPr>
          <w:rFonts w:ascii="仿宋" w:eastAsia="仿宋" w:hAnsi="仿宋" w:cs="仿宋" w:hint="eastAsia"/>
          <w:kern w:val="0"/>
          <w:sz w:val="32"/>
          <w:szCs w:val="32"/>
        </w:rPr>
        <w:t>为107人</w:t>
      </w:r>
      <w:r w:rsidR="00CD4D7C">
        <w:rPr>
          <w:rFonts w:ascii="仿宋" w:eastAsia="仿宋" w:hAnsi="仿宋" w:cs="仿宋" w:hint="eastAsia"/>
          <w:kern w:val="0"/>
          <w:sz w:val="32"/>
          <w:szCs w:val="32"/>
        </w:rPr>
        <w:t>，其中</w:t>
      </w:r>
      <w:r w:rsidR="00EB16FA">
        <w:rPr>
          <w:rFonts w:ascii="仿宋" w:eastAsia="仿宋" w:hAnsi="仿宋" w:cs="仿宋"/>
          <w:kern w:val="0"/>
          <w:sz w:val="32"/>
          <w:szCs w:val="32"/>
        </w:rPr>
        <w:t>5</w:t>
      </w:r>
      <w:r w:rsidR="00CD4D7C">
        <w:rPr>
          <w:rFonts w:ascii="仿宋" w:eastAsia="仿宋" w:hAnsi="仿宋" w:cs="仿宋" w:hint="eastAsia"/>
          <w:kern w:val="0"/>
          <w:sz w:val="32"/>
          <w:szCs w:val="32"/>
        </w:rPr>
        <w:t>人获得了双学位，</w:t>
      </w:r>
      <w:r>
        <w:rPr>
          <w:rFonts w:ascii="仿宋" w:eastAsia="仿宋" w:hAnsi="仿宋" w:cs="仿宋" w:hint="eastAsia"/>
          <w:kern w:val="0"/>
          <w:sz w:val="32"/>
          <w:szCs w:val="32"/>
        </w:rPr>
        <w:t>35名学生</w:t>
      </w:r>
      <w:r w:rsidR="00CD4D7C">
        <w:rPr>
          <w:rFonts w:ascii="仿宋" w:eastAsia="仿宋" w:hAnsi="仿宋" w:cs="仿宋" w:hint="eastAsia"/>
          <w:kern w:val="0"/>
          <w:sz w:val="32"/>
          <w:szCs w:val="32"/>
        </w:rPr>
        <w:t>国内读研</w:t>
      </w:r>
      <w:r>
        <w:rPr>
          <w:rFonts w:ascii="仿宋" w:eastAsia="仿宋" w:hAnsi="仿宋" w:cs="仿宋" w:hint="eastAsia"/>
          <w:kern w:val="0"/>
          <w:sz w:val="32"/>
          <w:szCs w:val="32"/>
        </w:rPr>
        <w:t>，13名学生出国读研，19名学生直接就业</w:t>
      </w:r>
      <w:r w:rsidR="00CD4D7C">
        <w:rPr>
          <w:rFonts w:ascii="仿宋" w:eastAsia="仿宋" w:hAnsi="仿宋" w:cs="仿宋" w:hint="eastAsia"/>
          <w:kern w:val="0"/>
          <w:sz w:val="32"/>
          <w:szCs w:val="32"/>
        </w:rPr>
        <w:t>。</w:t>
      </w:r>
    </w:p>
    <w:p w14:paraId="19EDA7A4" w14:textId="77777777" w:rsidR="00DD56C7" w:rsidRDefault="00237534">
      <w:pPr>
        <w:widowControl/>
        <w:wordWrap w:val="0"/>
        <w:topLinePunct/>
        <w:adjustRightInd w:val="0"/>
        <w:snapToGrid w:val="0"/>
        <w:spacing w:line="560" w:lineRule="exact"/>
        <w:ind w:firstLineChars="200" w:firstLine="640"/>
        <w:rPr>
          <w:rFonts w:ascii="仿宋" w:eastAsia="仿宋" w:hAnsi="仿宋" w:cs="仿宋"/>
          <w:kern w:val="0"/>
          <w:sz w:val="32"/>
          <w:szCs w:val="32"/>
        </w:rPr>
      </w:pPr>
      <w:r>
        <w:rPr>
          <w:rFonts w:ascii="仿宋" w:eastAsia="仿宋" w:hAnsi="仿宋" w:cs="仿宋" w:hint="eastAsia"/>
          <w:kern w:val="0"/>
          <w:sz w:val="32"/>
          <w:szCs w:val="32"/>
        </w:rPr>
        <w:t>（五）学生规模和师资队伍情况</w:t>
      </w:r>
    </w:p>
    <w:p w14:paraId="4D44FA5F" w14:textId="3520DD68" w:rsidR="00DD56C7" w:rsidRDefault="00C860C6">
      <w:pPr>
        <w:widowControl/>
        <w:wordWrap w:val="0"/>
        <w:topLinePunct/>
        <w:adjustRightInd w:val="0"/>
        <w:snapToGrid w:val="0"/>
        <w:spacing w:line="560" w:lineRule="exact"/>
        <w:ind w:firstLineChars="200" w:firstLine="640"/>
        <w:rPr>
          <w:rFonts w:ascii="仿宋" w:eastAsia="仿宋" w:hAnsi="仿宋" w:cs="仿宋"/>
          <w:kern w:val="0"/>
          <w:sz w:val="32"/>
          <w:szCs w:val="32"/>
        </w:rPr>
      </w:pPr>
      <w:r>
        <w:rPr>
          <w:rFonts w:ascii="仿宋" w:eastAsia="仿宋" w:hAnsi="仿宋" w:cs="仿宋" w:hint="eastAsia"/>
          <w:kern w:val="0"/>
          <w:sz w:val="32"/>
          <w:szCs w:val="32"/>
        </w:rPr>
        <w:t>2</w:t>
      </w:r>
      <w:r>
        <w:rPr>
          <w:rFonts w:ascii="仿宋" w:eastAsia="仿宋" w:hAnsi="仿宋" w:cs="仿宋"/>
          <w:kern w:val="0"/>
          <w:sz w:val="32"/>
          <w:szCs w:val="32"/>
        </w:rPr>
        <w:t>024</w:t>
      </w:r>
      <w:r w:rsidR="00237534">
        <w:rPr>
          <w:rFonts w:ascii="仿宋" w:eastAsia="仿宋" w:hAnsi="仿宋" w:cs="仿宋" w:hint="eastAsia"/>
          <w:kern w:val="0"/>
          <w:sz w:val="32"/>
          <w:szCs w:val="32"/>
        </w:rPr>
        <w:t>年度共有在校生465人，其中，2021级108人，2022级123人，2023级116人，2024级118人。</w:t>
      </w:r>
    </w:p>
    <w:p w14:paraId="6A45E666" w14:textId="6383F595" w:rsidR="00DD56C7" w:rsidRDefault="00237534">
      <w:pPr>
        <w:widowControl/>
        <w:wordWrap w:val="0"/>
        <w:topLinePunct/>
        <w:adjustRightInd w:val="0"/>
        <w:snapToGrid w:val="0"/>
        <w:spacing w:line="560" w:lineRule="exact"/>
        <w:ind w:firstLineChars="200" w:firstLine="640"/>
        <w:rPr>
          <w:rFonts w:ascii="仿宋" w:eastAsia="仿宋" w:hAnsi="仿宋" w:cs="仿宋"/>
          <w:kern w:val="0"/>
          <w:sz w:val="32"/>
          <w:szCs w:val="32"/>
        </w:rPr>
      </w:pPr>
      <w:r>
        <w:rPr>
          <w:rFonts w:ascii="仿宋" w:eastAsia="仿宋" w:hAnsi="仿宋" w:cs="仿宋" w:hint="eastAsia"/>
          <w:kern w:val="0"/>
          <w:sz w:val="32"/>
          <w:szCs w:val="32"/>
        </w:rPr>
        <w:t>该专业现有中、外方教师47人，包括</w:t>
      </w:r>
      <w:bookmarkStart w:id="0" w:name="_Hlk216800685"/>
      <w:r>
        <w:rPr>
          <w:rFonts w:ascii="仿宋" w:eastAsia="仿宋" w:hAnsi="仿宋" w:cs="仿宋" w:hint="eastAsia"/>
          <w:kern w:val="0"/>
          <w:sz w:val="32"/>
          <w:szCs w:val="32"/>
        </w:rPr>
        <w:t>中方教师36人，其中专任教师36人，分别为教授6人（占比17%），副教授21人（占比58%），讲师9人（占比25%）；</w:t>
      </w:r>
      <w:bookmarkEnd w:id="0"/>
      <w:r>
        <w:rPr>
          <w:rFonts w:ascii="仿宋" w:eastAsia="仿宋" w:hAnsi="仿宋" w:cs="仿宋" w:hint="eastAsia"/>
          <w:kern w:val="0"/>
          <w:sz w:val="32"/>
          <w:szCs w:val="32"/>
        </w:rPr>
        <w:t>英方</w:t>
      </w:r>
      <w:r w:rsidR="00C860C6">
        <w:rPr>
          <w:rFonts w:ascii="仿宋" w:eastAsia="仿宋" w:hAnsi="仿宋" w:cs="仿宋" w:hint="eastAsia"/>
          <w:kern w:val="0"/>
          <w:sz w:val="32"/>
          <w:szCs w:val="32"/>
        </w:rPr>
        <w:t>每年分两个学期派出教师到中方授课</w:t>
      </w:r>
      <w:r>
        <w:rPr>
          <w:rFonts w:ascii="仿宋" w:eastAsia="仿宋" w:hAnsi="仿宋" w:cs="仿宋" w:hint="eastAsia"/>
          <w:kern w:val="0"/>
          <w:sz w:val="32"/>
          <w:szCs w:val="32"/>
        </w:rPr>
        <w:t>。</w:t>
      </w:r>
    </w:p>
    <w:p w14:paraId="16A4D9BC" w14:textId="77777777" w:rsidR="00DD56C7" w:rsidRDefault="00237534">
      <w:pPr>
        <w:keepNext/>
        <w:widowControl/>
        <w:wordWrap w:val="0"/>
        <w:topLinePunct/>
        <w:adjustRightInd w:val="0"/>
        <w:snapToGrid w:val="0"/>
        <w:spacing w:line="560" w:lineRule="exact"/>
        <w:ind w:firstLineChars="200" w:firstLine="640"/>
        <w:rPr>
          <w:rFonts w:ascii="仿宋" w:eastAsia="仿宋" w:hAnsi="仿宋" w:cs="仿宋"/>
          <w:sz w:val="32"/>
          <w:szCs w:val="32"/>
        </w:rPr>
      </w:pPr>
      <w:r>
        <w:rPr>
          <w:rFonts w:ascii="仿宋" w:eastAsia="仿宋" w:hAnsi="仿宋" w:cs="仿宋" w:hint="eastAsia"/>
          <w:sz w:val="32"/>
          <w:szCs w:val="32"/>
        </w:rPr>
        <w:t>（六）延期变更和参加评估情况</w:t>
      </w:r>
    </w:p>
    <w:p w14:paraId="4D41AC61" w14:textId="5F026C57" w:rsidR="00DD56C7" w:rsidRDefault="00237534">
      <w:pPr>
        <w:ind w:firstLineChars="200" w:firstLine="640"/>
        <w:rPr>
          <w:rFonts w:ascii="仿宋" w:eastAsia="仿宋" w:hAnsi="仿宋" w:cs="仿宋"/>
          <w:kern w:val="0"/>
          <w:sz w:val="32"/>
          <w:szCs w:val="32"/>
        </w:rPr>
      </w:pPr>
      <w:r>
        <w:rPr>
          <w:rFonts w:ascii="仿宋" w:eastAsia="仿宋" w:hAnsi="仿宋" w:cs="仿宋" w:hint="eastAsia"/>
          <w:kern w:val="0"/>
          <w:sz w:val="32"/>
          <w:szCs w:val="32"/>
        </w:rPr>
        <w:t>2024年度参与并通过了教育部中外合作办学评估，参与并通过了普通高等学校本科教育教学审核评估。</w:t>
      </w:r>
    </w:p>
    <w:p w14:paraId="6E160C02" w14:textId="42F6CB7A" w:rsidR="00DD56C7" w:rsidRPr="00863273" w:rsidRDefault="00237534">
      <w:pPr>
        <w:widowControl/>
        <w:wordWrap w:val="0"/>
        <w:topLinePunct/>
        <w:adjustRightInd w:val="0"/>
        <w:snapToGrid w:val="0"/>
        <w:spacing w:line="560" w:lineRule="exact"/>
        <w:rPr>
          <w:rFonts w:ascii="仿宋" w:eastAsia="仿宋" w:hAnsi="仿宋" w:cs="仿宋"/>
          <w:kern w:val="0"/>
          <w:sz w:val="32"/>
          <w:szCs w:val="32"/>
        </w:rPr>
      </w:pPr>
      <w:r>
        <w:rPr>
          <w:rFonts w:ascii="仿宋" w:eastAsia="仿宋" w:hAnsi="仿宋" w:cs="仿宋" w:hint="eastAsia"/>
          <w:b/>
          <w:bCs/>
          <w:kern w:val="0"/>
          <w:sz w:val="32"/>
          <w:szCs w:val="32"/>
        </w:rPr>
        <w:t>二、教育教学工作情况</w:t>
      </w:r>
    </w:p>
    <w:p w14:paraId="5ED797B2" w14:textId="77777777" w:rsidR="00DD56C7" w:rsidRDefault="00237534">
      <w:pPr>
        <w:widowControl/>
        <w:wordWrap w:val="0"/>
        <w:topLinePunct/>
        <w:adjustRightInd w:val="0"/>
        <w:snapToGrid w:val="0"/>
        <w:spacing w:line="560" w:lineRule="exact"/>
        <w:ind w:firstLineChars="200" w:firstLine="640"/>
        <w:rPr>
          <w:rFonts w:ascii="仿宋" w:eastAsia="仿宋" w:hAnsi="仿宋" w:cs="仿宋"/>
          <w:kern w:val="0"/>
          <w:sz w:val="32"/>
          <w:szCs w:val="32"/>
        </w:rPr>
      </w:pPr>
      <w:r>
        <w:rPr>
          <w:rFonts w:ascii="仿宋" w:eastAsia="仿宋" w:hAnsi="仿宋" w:cs="仿宋" w:hint="eastAsia"/>
          <w:kern w:val="0"/>
          <w:sz w:val="32"/>
          <w:szCs w:val="32"/>
        </w:rPr>
        <w:t>（一）课程设置</w:t>
      </w:r>
    </w:p>
    <w:p w14:paraId="0FE361F5" w14:textId="095E95A4" w:rsidR="00DD56C7" w:rsidRDefault="00237534">
      <w:pPr>
        <w:widowControl/>
        <w:wordWrap w:val="0"/>
        <w:topLinePunct/>
        <w:adjustRightInd w:val="0"/>
        <w:snapToGrid w:val="0"/>
        <w:spacing w:line="560" w:lineRule="exact"/>
        <w:ind w:firstLineChars="200" w:firstLine="640"/>
        <w:rPr>
          <w:rFonts w:ascii="仿宋" w:eastAsia="仿宋" w:hAnsi="仿宋" w:cs="仿宋"/>
          <w:kern w:val="0"/>
          <w:sz w:val="32"/>
          <w:szCs w:val="32"/>
        </w:rPr>
      </w:pPr>
      <w:r>
        <w:rPr>
          <w:rFonts w:ascii="仿宋" w:eastAsia="仿宋" w:hAnsi="仿宋" w:cs="仿宋" w:hint="eastAsia"/>
          <w:kern w:val="0"/>
          <w:sz w:val="32"/>
          <w:szCs w:val="32"/>
        </w:rPr>
        <w:t>依据中英联合制定并修订的2020</w:t>
      </w:r>
      <w:proofErr w:type="gramStart"/>
      <w:r>
        <w:rPr>
          <w:rFonts w:ascii="仿宋" w:eastAsia="仿宋" w:hAnsi="仿宋" w:cs="仿宋" w:hint="eastAsia"/>
          <w:kern w:val="0"/>
          <w:sz w:val="32"/>
          <w:szCs w:val="32"/>
        </w:rPr>
        <w:t>版人才</w:t>
      </w:r>
      <w:proofErr w:type="gramEnd"/>
      <w:r>
        <w:rPr>
          <w:rFonts w:ascii="仿宋" w:eastAsia="仿宋" w:hAnsi="仿宋" w:cs="仿宋" w:hint="eastAsia"/>
          <w:kern w:val="0"/>
          <w:sz w:val="32"/>
          <w:szCs w:val="32"/>
        </w:rPr>
        <w:t>培养方案，严格按照四个“三分之一”标准执行。该专业培养方案共设置</w:t>
      </w:r>
      <w:r>
        <w:rPr>
          <w:rFonts w:ascii="仿宋" w:eastAsia="仿宋" w:hAnsi="仿宋" w:cs="仿宋" w:hint="eastAsia"/>
          <w:kern w:val="0"/>
          <w:sz w:val="32"/>
          <w:szCs w:val="32"/>
        </w:rPr>
        <w:lastRenderedPageBreak/>
        <w:t>31门课程，引进英方13门课程，引进英方课程占本项目全部课程的41.94%；</w:t>
      </w:r>
      <w:proofErr w:type="gramStart"/>
      <w:r>
        <w:rPr>
          <w:rFonts w:ascii="仿宋" w:eastAsia="仿宋" w:hAnsi="仿宋" w:cs="仿宋" w:hint="eastAsia"/>
          <w:kern w:val="0"/>
          <w:sz w:val="32"/>
          <w:szCs w:val="32"/>
        </w:rPr>
        <w:t>本教学</w:t>
      </w:r>
      <w:proofErr w:type="gramEnd"/>
      <w:r>
        <w:rPr>
          <w:rFonts w:ascii="仿宋" w:eastAsia="仿宋" w:hAnsi="仿宋" w:cs="仿宋" w:hint="eastAsia"/>
          <w:kern w:val="0"/>
          <w:sz w:val="32"/>
          <w:szCs w:val="32"/>
        </w:rPr>
        <w:t>计划共计专业核心课程18门，引进英方专业核心课程13门，占本项目核心课程的72.22%；英方教师承担专业核心课程13门，占本项目</w:t>
      </w:r>
      <w:r w:rsidR="00EB16FA">
        <w:rPr>
          <w:rFonts w:ascii="仿宋" w:eastAsia="仿宋" w:hAnsi="仿宋" w:cs="仿宋" w:hint="eastAsia"/>
          <w:kern w:val="0"/>
          <w:sz w:val="32"/>
          <w:szCs w:val="32"/>
        </w:rPr>
        <w:t>全部课程门数</w:t>
      </w:r>
      <w:r w:rsidR="00EB16FA">
        <w:rPr>
          <w:rFonts w:ascii="仿宋" w:eastAsia="仿宋" w:hAnsi="仿宋" w:cs="仿宋"/>
          <w:kern w:val="0"/>
          <w:sz w:val="32"/>
          <w:szCs w:val="32"/>
        </w:rPr>
        <w:t>41.94</w:t>
      </w:r>
      <w:r>
        <w:rPr>
          <w:rFonts w:ascii="仿宋" w:eastAsia="仿宋" w:hAnsi="仿宋" w:cs="仿宋" w:hint="eastAsia"/>
          <w:kern w:val="0"/>
          <w:sz w:val="32"/>
          <w:szCs w:val="32"/>
        </w:rPr>
        <w:t>%；英方教师承担的专业核心课程的教学时数为832，占项目全部教学时数的33.49%</w:t>
      </w:r>
      <w:r w:rsidR="00EB16FA">
        <w:rPr>
          <w:rFonts w:ascii="仿宋" w:eastAsia="仿宋" w:hAnsi="仿宋" w:cs="仿宋" w:hint="eastAsia"/>
          <w:kern w:val="0"/>
          <w:sz w:val="32"/>
          <w:szCs w:val="32"/>
        </w:rPr>
        <w:t>。</w:t>
      </w:r>
      <w:r>
        <w:rPr>
          <w:rFonts w:ascii="仿宋" w:eastAsia="仿宋" w:hAnsi="仿宋" w:cs="仿宋" w:hint="eastAsia"/>
          <w:kern w:val="0"/>
          <w:sz w:val="32"/>
          <w:szCs w:val="32"/>
        </w:rPr>
        <w:t>满足“四个三分之一”要求。</w:t>
      </w:r>
    </w:p>
    <w:p w14:paraId="2131A2C3" w14:textId="77777777" w:rsidR="00DD56C7" w:rsidRDefault="00237534">
      <w:pPr>
        <w:widowControl/>
        <w:wordWrap w:val="0"/>
        <w:topLinePunct/>
        <w:adjustRightInd w:val="0"/>
        <w:snapToGrid w:val="0"/>
        <w:spacing w:line="560" w:lineRule="exact"/>
        <w:ind w:firstLineChars="200" w:firstLine="640"/>
        <w:rPr>
          <w:rFonts w:ascii="仿宋" w:eastAsia="仿宋" w:hAnsi="仿宋" w:cs="仿宋"/>
          <w:kern w:val="0"/>
          <w:sz w:val="32"/>
          <w:szCs w:val="32"/>
        </w:rPr>
      </w:pPr>
      <w:r>
        <w:rPr>
          <w:rFonts w:ascii="仿宋" w:eastAsia="仿宋" w:hAnsi="仿宋" w:cs="仿宋" w:hint="eastAsia"/>
          <w:kern w:val="0"/>
          <w:sz w:val="32"/>
          <w:szCs w:val="32"/>
        </w:rPr>
        <w:t>（二）师资配备</w:t>
      </w:r>
    </w:p>
    <w:p w14:paraId="083DD382" w14:textId="0291DF90" w:rsidR="00DD56C7" w:rsidRDefault="00237534">
      <w:pPr>
        <w:widowControl/>
        <w:wordWrap w:val="0"/>
        <w:topLinePunct/>
        <w:adjustRightInd w:val="0"/>
        <w:snapToGrid w:val="0"/>
        <w:spacing w:line="560" w:lineRule="exact"/>
        <w:ind w:firstLineChars="200" w:firstLine="640"/>
        <w:rPr>
          <w:rFonts w:ascii="仿宋" w:eastAsia="仿宋" w:hAnsi="仿宋" w:cs="仿宋"/>
          <w:kern w:val="0"/>
          <w:sz w:val="32"/>
          <w:szCs w:val="32"/>
        </w:rPr>
      </w:pPr>
      <w:r>
        <w:rPr>
          <w:rFonts w:ascii="仿宋" w:eastAsia="仿宋" w:hAnsi="仿宋" w:cs="仿宋" w:hint="eastAsia"/>
          <w:kern w:val="0"/>
          <w:sz w:val="32"/>
          <w:szCs w:val="32"/>
        </w:rPr>
        <w:t>中方共有36名教师承担授课任务，其中教授6人，副教授21人，讲师9人。英方共有11名教师承担授课任务，</w:t>
      </w:r>
      <w:r w:rsidR="00EB16FA">
        <w:rPr>
          <w:rFonts w:ascii="仿宋" w:eastAsia="仿宋" w:hAnsi="仿宋" w:cs="仿宋" w:hint="eastAsia"/>
          <w:kern w:val="0"/>
          <w:sz w:val="32"/>
          <w:szCs w:val="32"/>
        </w:rPr>
        <w:t>分别为</w:t>
      </w:r>
      <w:r>
        <w:rPr>
          <w:rFonts w:ascii="仿宋" w:eastAsia="仿宋" w:hAnsi="仿宋" w:cs="仿宋" w:hint="eastAsia"/>
          <w:kern w:val="0"/>
          <w:sz w:val="32"/>
          <w:szCs w:val="32"/>
        </w:rPr>
        <w:t>教授</w:t>
      </w:r>
      <w:r w:rsidR="00EB16FA">
        <w:rPr>
          <w:rFonts w:ascii="仿宋" w:eastAsia="仿宋" w:hAnsi="仿宋" w:cs="仿宋"/>
          <w:kern w:val="0"/>
          <w:sz w:val="32"/>
          <w:szCs w:val="32"/>
        </w:rPr>
        <w:t>3</w:t>
      </w:r>
      <w:r>
        <w:rPr>
          <w:rFonts w:ascii="仿宋" w:eastAsia="仿宋" w:hAnsi="仿宋" w:cs="仿宋" w:hint="eastAsia"/>
          <w:kern w:val="0"/>
          <w:sz w:val="32"/>
          <w:szCs w:val="32"/>
        </w:rPr>
        <w:t>人</w:t>
      </w:r>
      <w:r w:rsidR="00EB16FA">
        <w:rPr>
          <w:rFonts w:ascii="仿宋" w:eastAsia="仿宋" w:hAnsi="仿宋" w:cs="仿宋" w:hint="eastAsia"/>
          <w:kern w:val="0"/>
          <w:sz w:val="32"/>
          <w:szCs w:val="32"/>
        </w:rPr>
        <w:t>（占比2</w:t>
      </w:r>
      <w:r w:rsidR="00EB16FA">
        <w:rPr>
          <w:rFonts w:ascii="仿宋" w:eastAsia="仿宋" w:hAnsi="仿宋" w:cs="仿宋"/>
          <w:kern w:val="0"/>
          <w:sz w:val="32"/>
          <w:szCs w:val="32"/>
        </w:rPr>
        <w:t>7%</w:t>
      </w:r>
      <w:r w:rsidR="00EB16FA">
        <w:rPr>
          <w:rFonts w:ascii="仿宋" w:eastAsia="仿宋" w:hAnsi="仿宋" w:cs="仿宋" w:hint="eastAsia"/>
          <w:kern w:val="0"/>
          <w:sz w:val="32"/>
          <w:szCs w:val="32"/>
        </w:rPr>
        <w:t>）</w:t>
      </w:r>
      <w:r>
        <w:rPr>
          <w:rFonts w:ascii="仿宋" w:eastAsia="仿宋" w:hAnsi="仿宋" w:cs="仿宋" w:hint="eastAsia"/>
          <w:kern w:val="0"/>
          <w:sz w:val="32"/>
          <w:szCs w:val="32"/>
        </w:rPr>
        <w:t>，副教授</w:t>
      </w:r>
      <w:r w:rsidR="00EB16FA">
        <w:rPr>
          <w:rFonts w:ascii="仿宋" w:eastAsia="仿宋" w:hAnsi="仿宋" w:cs="仿宋"/>
          <w:kern w:val="0"/>
          <w:sz w:val="32"/>
          <w:szCs w:val="32"/>
        </w:rPr>
        <w:t>3</w:t>
      </w:r>
      <w:r>
        <w:rPr>
          <w:rFonts w:ascii="仿宋" w:eastAsia="仿宋" w:hAnsi="仿宋" w:cs="仿宋" w:hint="eastAsia"/>
          <w:kern w:val="0"/>
          <w:sz w:val="32"/>
          <w:szCs w:val="32"/>
        </w:rPr>
        <w:t>人</w:t>
      </w:r>
      <w:r w:rsidR="00EB16FA">
        <w:rPr>
          <w:rFonts w:ascii="仿宋" w:eastAsia="仿宋" w:hAnsi="仿宋" w:cs="仿宋" w:hint="eastAsia"/>
          <w:kern w:val="0"/>
          <w:sz w:val="32"/>
          <w:szCs w:val="32"/>
        </w:rPr>
        <w:t>（占比2</w:t>
      </w:r>
      <w:r w:rsidR="00EB16FA">
        <w:rPr>
          <w:rFonts w:ascii="仿宋" w:eastAsia="仿宋" w:hAnsi="仿宋" w:cs="仿宋"/>
          <w:kern w:val="0"/>
          <w:sz w:val="32"/>
          <w:szCs w:val="32"/>
        </w:rPr>
        <w:t>7%</w:t>
      </w:r>
      <w:r w:rsidR="00EB16FA">
        <w:rPr>
          <w:rFonts w:ascii="仿宋" w:eastAsia="仿宋" w:hAnsi="仿宋" w:cs="仿宋" w:hint="eastAsia"/>
          <w:kern w:val="0"/>
          <w:sz w:val="32"/>
          <w:szCs w:val="32"/>
        </w:rPr>
        <w:t>）</w:t>
      </w:r>
      <w:r>
        <w:rPr>
          <w:rFonts w:ascii="仿宋" w:eastAsia="仿宋" w:hAnsi="仿宋" w:cs="仿宋" w:hint="eastAsia"/>
          <w:kern w:val="0"/>
          <w:sz w:val="32"/>
          <w:szCs w:val="32"/>
        </w:rPr>
        <w:t>，讲师</w:t>
      </w:r>
      <w:r w:rsidR="00EB16FA">
        <w:rPr>
          <w:rFonts w:ascii="仿宋" w:eastAsia="仿宋" w:hAnsi="仿宋" w:cs="仿宋"/>
          <w:kern w:val="0"/>
          <w:sz w:val="32"/>
          <w:szCs w:val="32"/>
        </w:rPr>
        <w:t>5</w:t>
      </w:r>
      <w:r>
        <w:rPr>
          <w:rFonts w:ascii="仿宋" w:eastAsia="仿宋" w:hAnsi="仿宋" w:cs="仿宋" w:hint="eastAsia"/>
          <w:kern w:val="0"/>
          <w:sz w:val="32"/>
          <w:szCs w:val="32"/>
        </w:rPr>
        <w:t>人</w:t>
      </w:r>
      <w:r w:rsidR="00EB16FA">
        <w:rPr>
          <w:rFonts w:ascii="仿宋" w:eastAsia="仿宋" w:hAnsi="仿宋" w:cs="仿宋" w:hint="eastAsia"/>
          <w:kern w:val="0"/>
          <w:sz w:val="32"/>
          <w:szCs w:val="32"/>
        </w:rPr>
        <w:t>（占比4</w:t>
      </w:r>
      <w:r w:rsidR="00EB16FA">
        <w:rPr>
          <w:rFonts w:ascii="仿宋" w:eastAsia="仿宋" w:hAnsi="仿宋" w:cs="仿宋"/>
          <w:kern w:val="0"/>
          <w:sz w:val="32"/>
          <w:szCs w:val="32"/>
        </w:rPr>
        <w:t>6%</w:t>
      </w:r>
      <w:r w:rsidR="00EB16FA">
        <w:rPr>
          <w:rFonts w:ascii="仿宋" w:eastAsia="仿宋" w:hAnsi="仿宋" w:cs="仿宋" w:hint="eastAsia"/>
          <w:kern w:val="0"/>
          <w:sz w:val="32"/>
          <w:szCs w:val="32"/>
        </w:rPr>
        <w:t>）</w:t>
      </w:r>
      <w:r>
        <w:rPr>
          <w:rFonts w:ascii="仿宋" w:eastAsia="仿宋" w:hAnsi="仿宋" w:cs="仿宋" w:hint="eastAsia"/>
          <w:kern w:val="0"/>
          <w:sz w:val="32"/>
          <w:szCs w:val="32"/>
        </w:rPr>
        <w:t>。</w:t>
      </w:r>
    </w:p>
    <w:p w14:paraId="46E7CC56" w14:textId="77777777" w:rsidR="00DD56C7" w:rsidRDefault="00237534">
      <w:pPr>
        <w:widowControl/>
        <w:wordWrap w:val="0"/>
        <w:topLinePunct/>
        <w:adjustRightInd w:val="0"/>
        <w:snapToGrid w:val="0"/>
        <w:spacing w:line="560" w:lineRule="exact"/>
        <w:ind w:firstLineChars="200" w:firstLine="640"/>
        <w:rPr>
          <w:rFonts w:ascii="仿宋" w:eastAsia="仿宋" w:hAnsi="仿宋" w:cs="仿宋"/>
          <w:kern w:val="0"/>
          <w:sz w:val="32"/>
          <w:szCs w:val="32"/>
        </w:rPr>
      </w:pPr>
      <w:r>
        <w:rPr>
          <w:rFonts w:ascii="仿宋" w:eastAsia="仿宋" w:hAnsi="仿宋" w:cs="仿宋" w:hint="eastAsia"/>
          <w:kern w:val="0"/>
          <w:sz w:val="32"/>
          <w:szCs w:val="32"/>
        </w:rPr>
        <w:t>英方选派教师标准，首先必须持有正规高校颁发的、与所授课程密切相关的博士学位。其次，必须具备高等教育机构承担全日制本科生教学任务的经验，且至少具有三年及以上相关教学经验。最后，要求教师具备出色的英语口语与书面表达能力，能够清晰、有效地进行授课。</w:t>
      </w:r>
    </w:p>
    <w:p w14:paraId="4596DC3A" w14:textId="77777777" w:rsidR="00DD56C7" w:rsidRDefault="00237534">
      <w:pPr>
        <w:widowControl/>
        <w:wordWrap w:val="0"/>
        <w:topLinePunct/>
        <w:adjustRightInd w:val="0"/>
        <w:snapToGrid w:val="0"/>
        <w:spacing w:line="560" w:lineRule="exact"/>
        <w:ind w:firstLineChars="200" w:firstLine="640"/>
        <w:rPr>
          <w:rFonts w:ascii="仿宋" w:eastAsia="仿宋" w:hAnsi="仿宋" w:cs="仿宋"/>
          <w:kern w:val="0"/>
          <w:sz w:val="32"/>
          <w:szCs w:val="32"/>
        </w:rPr>
      </w:pPr>
      <w:r>
        <w:rPr>
          <w:rFonts w:ascii="仿宋" w:eastAsia="仿宋" w:hAnsi="仿宋" w:cs="仿宋" w:hint="eastAsia"/>
          <w:kern w:val="0"/>
          <w:sz w:val="32"/>
          <w:szCs w:val="32"/>
        </w:rPr>
        <w:t>（三）教学质量现状及质量保障监督体系</w:t>
      </w:r>
    </w:p>
    <w:p w14:paraId="478B86DE" w14:textId="77777777" w:rsidR="00DD56C7" w:rsidRDefault="00237534">
      <w:pPr>
        <w:widowControl/>
        <w:wordWrap w:val="0"/>
        <w:topLinePunct/>
        <w:adjustRightInd w:val="0"/>
        <w:snapToGrid w:val="0"/>
        <w:spacing w:line="560" w:lineRule="exact"/>
        <w:ind w:firstLineChars="200" w:firstLine="640"/>
        <w:rPr>
          <w:rFonts w:ascii="仿宋" w:eastAsia="仿宋" w:hAnsi="仿宋" w:cs="仿宋"/>
          <w:kern w:val="0"/>
          <w:sz w:val="32"/>
          <w:szCs w:val="32"/>
        </w:rPr>
      </w:pPr>
      <w:r>
        <w:rPr>
          <w:rFonts w:ascii="仿宋" w:eastAsia="仿宋" w:hAnsi="仿宋" w:cs="仿宋" w:hint="eastAsia"/>
          <w:kern w:val="0"/>
          <w:sz w:val="32"/>
          <w:szCs w:val="32"/>
        </w:rPr>
        <w:t>中英两校高度重视教学质量，成立联合管理团队，共同优化教学大纲，完善培养方案，顺利完成2024年度教学计划。英方教师教学态度积极、规范，教学风格幽默风趣，和学生有良好的互动，不仅提高了学生学习专业知识的热情，更促进了学习英语、运用英语的兴趣和自信心。同时，外籍教师耐心细致的解答学生各种问题，并鼓励学生不断探索，追求科学，为后续的深造学习打下坚实基础。学生学习兴趣</w:t>
      </w:r>
      <w:r>
        <w:rPr>
          <w:rFonts w:ascii="仿宋" w:eastAsia="仿宋" w:hAnsi="仿宋" w:cs="仿宋" w:hint="eastAsia"/>
          <w:kern w:val="0"/>
          <w:sz w:val="32"/>
          <w:szCs w:val="32"/>
        </w:rPr>
        <w:lastRenderedPageBreak/>
        <w:t>浓厚、思维更为灵活、国际视野更加开阔，学习能力与分析和解决问题的能力等综合素质全面提高，授课过程收到学生好评，提升了优秀率。</w:t>
      </w:r>
    </w:p>
    <w:p w14:paraId="4EC1DEC5" w14:textId="77777777" w:rsidR="00DD56C7" w:rsidRDefault="00237534">
      <w:pPr>
        <w:widowControl/>
        <w:wordWrap w:val="0"/>
        <w:topLinePunct/>
        <w:adjustRightInd w:val="0"/>
        <w:snapToGrid w:val="0"/>
        <w:spacing w:line="560" w:lineRule="exact"/>
        <w:ind w:firstLineChars="200" w:firstLine="640"/>
        <w:rPr>
          <w:rFonts w:ascii="仿宋" w:eastAsia="仿宋" w:hAnsi="仿宋" w:cs="仿宋"/>
          <w:kern w:val="0"/>
          <w:sz w:val="32"/>
          <w:szCs w:val="32"/>
        </w:rPr>
      </w:pPr>
      <w:r>
        <w:rPr>
          <w:rFonts w:ascii="仿宋" w:eastAsia="仿宋" w:hAnsi="仿宋" w:cs="仿宋" w:hint="eastAsia"/>
          <w:kern w:val="0"/>
          <w:sz w:val="32"/>
          <w:szCs w:val="32"/>
        </w:rPr>
        <w:t>教师教学方面，2人在省级教学比赛中获奖，5人主持国家级、省级教学改革项目，发表教研论文多篇。学生学习方面，获校长奖学金、一等奖学金、二等奖学金、三等奖学金总计50余人，极大鼓舞了学生的学习气势。</w:t>
      </w:r>
    </w:p>
    <w:p w14:paraId="7E8C0986" w14:textId="77777777" w:rsidR="00DD56C7" w:rsidRDefault="00237534">
      <w:pPr>
        <w:widowControl/>
        <w:wordWrap w:val="0"/>
        <w:topLinePunct/>
        <w:adjustRightInd w:val="0"/>
        <w:snapToGrid w:val="0"/>
        <w:spacing w:line="560" w:lineRule="exact"/>
        <w:ind w:firstLineChars="200" w:firstLine="640"/>
        <w:rPr>
          <w:rFonts w:ascii="仿宋" w:eastAsia="仿宋" w:hAnsi="仿宋" w:cs="仿宋"/>
          <w:kern w:val="0"/>
          <w:sz w:val="32"/>
          <w:szCs w:val="32"/>
        </w:rPr>
      </w:pPr>
      <w:r>
        <w:rPr>
          <w:rFonts w:ascii="仿宋" w:eastAsia="仿宋" w:hAnsi="仿宋" w:cs="仿宋" w:hint="eastAsia"/>
          <w:kern w:val="0"/>
          <w:sz w:val="32"/>
          <w:szCs w:val="32"/>
        </w:rPr>
        <w:t>质量保障监督体系方面，建立校、院两级本科课堂教学质量监控体系，考查教师的课前准备、课堂讲授、课后延伸以及课堂考核等影响课堂教学质量的关键环节，定期开展教学检查，学生评教，督导听课等多种质量监控活动，以科学规范的管理保证项目教学工作有序进行。</w:t>
      </w:r>
    </w:p>
    <w:p w14:paraId="5D565157" w14:textId="77777777" w:rsidR="00DD56C7" w:rsidRDefault="00237534">
      <w:pPr>
        <w:widowControl/>
        <w:wordWrap w:val="0"/>
        <w:topLinePunct/>
        <w:adjustRightInd w:val="0"/>
        <w:snapToGrid w:val="0"/>
        <w:spacing w:line="560" w:lineRule="exact"/>
        <w:ind w:firstLineChars="200" w:firstLine="640"/>
        <w:rPr>
          <w:rFonts w:ascii="仿宋" w:eastAsia="仿宋" w:hAnsi="仿宋" w:cs="仿宋"/>
          <w:kern w:val="0"/>
          <w:sz w:val="32"/>
          <w:szCs w:val="32"/>
        </w:rPr>
      </w:pPr>
      <w:r>
        <w:rPr>
          <w:rFonts w:ascii="仿宋" w:eastAsia="仿宋" w:hAnsi="仿宋" w:cs="仿宋" w:hint="eastAsia"/>
          <w:kern w:val="0"/>
          <w:sz w:val="32"/>
          <w:szCs w:val="32"/>
        </w:rPr>
        <w:t>学院成立教学质量督导小组（组长：教学副院长和教学运行负责人，组员：选聘教学经验丰富、有责任心、有英文教学经验的教师），定期开展教学检查，学生评教，督导听课等多种质量监控活动，包括常规检查（每学期期初、期中和期末3次）和专项检查（每学期期末1次）；设立10人组成的教学督导队伍，每学期每名督导查课不少于2次，全年对本专业全部课程督导不少于22次，以科学规范的管理保证项目教学工作有序进行。组长组员负责不定期督导和评价中外合作办学教师授课情况，并及时反馈授课教师，不断完善和改进教学过程。</w:t>
      </w:r>
    </w:p>
    <w:p w14:paraId="537B5397" w14:textId="77777777" w:rsidR="00DD56C7" w:rsidRDefault="00237534">
      <w:pPr>
        <w:widowControl/>
        <w:wordWrap w:val="0"/>
        <w:topLinePunct/>
        <w:adjustRightInd w:val="0"/>
        <w:snapToGrid w:val="0"/>
        <w:spacing w:line="560" w:lineRule="exact"/>
        <w:ind w:firstLineChars="200" w:firstLine="640"/>
        <w:rPr>
          <w:rFonts w:ascii="仿宋" w:eastAsia="仿宋" w:hAnsi="仿宋" w:cs="仿宋"/>
          <w:kern w:val="0"/>
          <w:sz w:val="32"/>
          <w:szCs w:val="32"/>
        </w:rPr>
      </w:pPr>
      <w:r>
        <w:rPr>
          <w:rFonts w:ascii="仿宋" w:eastAsia="仿宋" w:hAnsi="仿宋" w:cs="仿宋" w:hint="eastAsia"/>
          <w:kern w:val="0"/>
          <w:sz w:val="32"/>
          <w:szCs w:val="32"/>
        </w:rPr>
        <w:t>每学期会对本专业教师课堂教学质量进行考核评价，采取专家（同行）评价、学生评价等方式进行，对教师的师德</w:t>
      </w:r>
      <w:r>
        <w:rPr>
          <w:rFonts w:ascii="仿宋" w:eastAsia="仿宋" w:hAnsi="仿宋" w:cs="仿宋" w:hint="eastAsia"/>
          <w:kern w:val="0"/>
          <w:sz w:val="32"/>
          <w:szCs w:val="32"/>
        </w:rPr>
        <w:lastRenderedPageBreak/>
        <w:t>师风、教学态度、教学内容、教学方法、教学工作量、教学效果等进行综合评价，填报《长春理工大学校领导、校督导课堂教学质量评价表》和《长春理工大学同行、院督导课堂教学质量评价表》并进行留存归档。学生可通过学校教务管理系统中“学生评教”模块，依据“评教指标”对每学期为其上课的教师进行打分评价。本年度教师评学、学生评教数据均达到98.5%以上。</w:t>
      </w:r>
    </w:p>
    <w:p w14:paraId="3D42B1A8" w14:textId="77777777" w:rsidR="00DD56C7" w:rsidRDefault="00237534">
      <w:pPr>
        <w:widowControl/>
        <w:wordWrap w:val="0"/>
        <w:topLinePunct/>
        <w:adjustRightInd w:val="0"/>
        <w:snapToGrid w:val="0"/>
        <w:spacing w:line="560" w:lineRule="exact"/>
        <w:ind w:firstLineChars="200" w:firstLine="640"/>
        <w:rPr>
          <w:rFonts w:ascii="仿宋" w:eastAsia="仿宋" w:hAnsi="仿宋" w:cs="仿宋"/>
          <w:kern w:val="0"/>
          <w:sz w:val="32"/>
          <w:szCs w:val="32"/>
        </w:rPr>
      </w:pPr>
      <w:r>
        <w:rPr>
          <w:rFonts w:ascii="仿宋" w:eastAsia="仿宋" w:hAnsi="仿宋" w:cs="仿宋" w:hint="eastAsia"/>
          <w:kern w:val="0"/>
          <w:sz w:val="32"/>
          <w:szCs w:val="32"/>
        </w:rPr>
        <w:t>针对教学质量监督过程中学校领导、校级督导和相关职能部门领导的听评课结果以及发现的主要问题，由教务处负责反馈给学院和相关职能部门，根据听评课结果及时反馈给相关教师，有针对性的进行整改和提升。</w:t>
      </w:r>
    </w:p>
    <w:p w14:paraId="42A63FCA" w14:textId="77777777" w:rsidR="00DD56C7" w:rsidRDefault="00237534">
      <w:pPr>
        <w:widowControl/>
        <w:wordWrap w:val="0"/>
        <w:topLinePunct/>
        <w:adjustRightInd w:val="0"/>
        <w:snapToGrid w:val="0"/>
        <w:spacing w:line="560" w:lineRule="exact"/>
        <w:ind w:firstLineChars="200" w:firstLine="640"/>
        <w:rPr>
          <w:rFonts w:ascii="仿宋" w:eastAsia="仿宋" w:hAnsi="仿宋" w:cs="仿宋"/>
          <w:kern w:val="0"/>
          <w:sz w:val="32"/>
          <w:szCs w:val="32"/>
        </w:rPr>
      </w:pPr>
      <w:r>
        <w:rPr>
          <w:rFonts w:ascii="仿宋" w:eastAsia="仿宋" w:hAnsi="仿宋" w:cs="仿宋" w:hint="eastAsia"/>
          <w:kern w:val="0"/>
          <w:sz w:val="32"/>
          <w:szCs w:val="32"/>
        </w:rPr>
        <w:t>（四）薄弱环节及下步举措</w:t>
      </w:r>
    </w:p>
    <w:p w14:paraId="7EEA0657" w14:textId="77777777" w:rsidR="00DD56C7" w:rsidRDefault="00237534">
      <w:pPr>
        <w:widowControl/>
        <w:wordWrap w:val="0"/>
        <w:topLinePunct/>
        <w:adjustRightInd w:val="0"/>
        <w:snapToGrid w:val="0"/>
        <w:spacing w:line="560" w:lineRule="exact"/>
        <w:ind w:firstLineChars="200" w:firstLine="640"/>
        <w:rPr>
          <w:rFonts w:ascii="仿宋" w:eastAsia="仿宋" w:hAnsi="仿宋" w:cs="仿宋"/>
          <w:kern w:val="0"/>
          <w:sz w:val="32"/>
          <w:szCs w:val="32"/>
        </w:rPr>
      </w:pPr>
      <w:r>
        <w:rPr>
          <w:rFonts w:ascii="仿宋" w:eastAsia="仿宋" w:hAnsi="仿宋" w:cs="仿宋" w:hint="eastAsia"/>
          <w:kern w:val="0"/>
          <w:sz w:val="32"/>
          <w:szCs w:val="32"/>
        </w:rPr>
        <w:t>薄弱环节：部分课程中外教学理念融合不够深入；实践教学与企业实际需求衔接有待加强。</w:t>
      </w:r>
    </w:p>
    <w:p w14:paraId="73022F43" w14:textId="77777777" w:rsidR="00DD56C7" w:rsidRDefault="00237534">
      <w:pPr>
        <w:widowControl/>
        <w:wordWrap w:val="0"/>
        <w:topLinePunct/>
        <w:adjustRightInd w:val="0"/>
        <w:snapToGrid w:val="0"/>
        <w:spacing w:line="560" w:lineRule="exact"/>
        <w:ind w:firstLineChars="200" w:firstLine="640"/>
        <w:rPr>
          <w:rFonts w:ascii="仿宋" w:eastAsia="仿宋" w:hAnsi="仿宋" w:cs="仿宋"/>
          <w:kern w:val="0"/>
          <w:sz w:val="32"/>
          <w:szCs w:val="32"/>
        </w:rPr>
      </w:pPr>
      <w:r>
        <w:rPr>
          <w:rFonts w:ascii="仿宋" w:eastAsia="仿宋" w:hAnsi="仿宋" w:cs="仿宋" w:hint="eastAsia"/>
          <w:kern w:val="0"/>
          <w:sz w:val="32"/>
          <w:szCs w:val="32"/>
        </w:rPr>
        <w:t>下步举措：一是深化中外教学理念交流融合，定期组织中外教师教学研讨；二是加强产学研合作，拓展实践教学基地，根据企业需求优化实践教学内容。</w:t>
      </w:r>
    </w:p>
    <w:p w14:paraId="35DC20B1" w14:textId="27A7C113" w:rsidR="00DD56C7" w:rsidRDefault="00863273">
      <w:pPr>
        <w:widowControl/>
        <w:wordWrap w:val="0"/>
        <w:topLinePunct/>
        <w:adjustRightInd w:val="0"/>
        <w:snapToGrid w:val="0"/>
        <w:spacing w:line="560" w:lineRule="exact"/>
        <w:rPr>
          <w:rFonts w:ascii="仿宋" w:eastAsia="仿宋" w:hAnsi="仿宋" w:cs="仿宋"/>
          <w:b/>
          <w:bCs/>
          <w:kern w:val="0"/>
          <w:sz w:val="32"/>
          <w:szCs w:val="32"/>
        </w:rPr>
      </w:pPr>
      <w:r>
        <w:rPr>
          <w:rFonts w:ascii="仿宋" w:eastAsia="仿宋" w:hAnsi="仿宋" w:cs="仿宋" w:hint="eastAsia"/>
          <w:b/>
          <w:bCs/>
          <w:kern w:val="0"/>
          <w:sz w:val="32"/>
          <w:szCs w:val="32"/>
        </w:rPr>
        <w:t>三</w:t>
      </w:r>
      <w:r w:rsidR="00237534">
        <w:rPr>
          <w:rFonts w:ascii="仿宋" w:eastAsia="仿宋" w:hAnsi="仿宋" w:cs="仿宋" w:hint="eastAsia"/>
          <w:b/>
          <w:bCs/>
          <w:kern w:val="0"/>
          <w:sz w:val="32"/>
          <w:szCs w:val="32"/>
        </w:rPr>
        <w:t>、人才培养成效情况</w:t>
      </w:r>
    </w:p>
    <w:p w14:paraId="58DEE9CF" w14:textId="77777777" w:rsidR="00DD56C7" w:rsidRDefault="00237534">
      <w:pPr>
        <w:widowControl/>
        <w:wordWrap w:val="0"/>
        <w:topLinePunct/>
        <w:adjustRightInd w:val="0"/>
        <w:snapToGrid w:val="0"/>
        <w:spacing w:line="560" w:lineRule="exact"/>
        <w:ind w:firstLineChars="200" w:firstLine="640"/>
        <w:rPr>
          <w:rFonts w:ascii="仿宋" w:eastAsia="仿宋" w:hAnsi="仿宋" w:cs="仿宋"/>
          <w:kern w:val="0"/>
          <w:sz w:val="32"/>
          <w:szCs w:val="32"/>
        </w:rPr>
      </w:pPr>
      <w:r>
        <w:rPr>
          <w:rFonts w:ascii="仿宋" w:eastAsia="仿宋" w:hAnsi="仿宋" w:cs="仿宋" w:hint="eastAsia"/>
          <w:kern w:val="0"/>
          <w:sz w:val="32"/>
          <w:szCs w:val="32"/>
        </w:rPr>
        <w:t>（一）培养目标达成情况</w:t>
      </w:r>
    </w:p>
    <w:p w14:paraId="7ABC9D49" w14:textId="77777777" w:rsidR="00DD56C7" w:rsidRDefault="00237534">
      <w:pPr>
        <w:wordWrap w:val="0"/>
        <w:topLinePunct/>
        <w:spacing w:line="560" w:lineRule="exact"/>
        <w:ind w:firstLineChars="200" w:firstLine="640"/>
        <w:rPr>
          <w:rFonts w:ascii="仿宋" w:eastAsia="仿宋" w:hAnsi="仿宋" w:cs="仿宋"/>
          <w:kern w:val="0"/>
          <w:sz w:val="32"/>
          <w:szCs w:val="32"/>
        </w:rPr>
      </w:pPr>
      <w:r>
        <w:rPr>
          <w:rFonts w:ascii="仿宋" w:eastAsia="仿宋" w:hAnsi="仿宋" w:cs="仿宋" w:hint="eastAsia"/>
          <w:kern w:val="0"/>
          <w:sz w:val="32"/>
          <w:szCs w:val="32"/>
        </w:rPr>
        <w:t>培养目标达成情况总体良好。通过课程体系精准赋能、实践平台实战锤炼、国际交流拓宽视野等多元路径，培养的学生具备扎实的数理基础、自然科学、专业知识和较强的实践能力，全面达成预设培养要求。</w:t>
      </w:r>
    </w:p>
    <w:p w14:paraId="30EAF9B9" w14:textId="77777777" w:rsidR="00DD56C7" w:rsidRDefault="00237534">
      <w:pPr>
        <w:widowControl/>
        <w:wordWrap w:val="0"/>
        <w:topLinePunct/>
        <w:adjustRightInd w:val="0"/>
        <w:snapToGrid w:val="0"/>
        <w:spacing w:line="560" w:lineRule="exact"/>
        <w:ind w:firstLineChars="200" w:firstLine="640"/>
        <w:rPr>
          <w:rFonts w:ascii="仿宋" w:eastAsia="仿宋" w:hAnsi="仿宋" w:cs="仿宋"/>
          <w:kern w:val="0"/>
          <w:sz w:val="32"/>
          <w:szCs w:val="32"/>
        </w:rPr>
      </w:pPr>
      <w:r>
        <w:rPr>
          <w:rFonts w:ascii="仿宋" w:eastAsia="仿宋" w:hAnsi="仿宋" w:cs="仿宋" w:hint="eastAsia"/>
          <w:kern w:val="0"/>
          <w:sz w:val="32"/>
          <w:szCs w:val="32"/>
        </w:rPr>
        <w:t>（二）学生发展支持体系建设</w:t>
      </w:r>
    </w:p>
    <w:p w14:paraId="417AFFF4" w14:textId="77777777" w:rsidR="00DD56C7" w:rsidRDefault="00237534">
      <w:pPr>
        <w:widowControl/>
        <w:wordWrap w:val="0"/>
        <w:topLinePunct/>
        <w:adjustRightInd w:val="0"/>
        <w:snapToGrid w:val="0"/>
        <w:spacing w:line="560" w:lineRule="exact"/>
        <w:ind w:firstLineChars="200" w:firstLine="640"/>
        <w:rPr>
          <w:rFonts w:ascii="仿宋" w:eastAsia="仿宋" w:hAnsi="仿宋" w:cs="仿宋"/>
          <w:kern w:val="0"/>
          <w:sz w:val="32"/>
          <w:szCs w:val="32"/>
        </w:rPr>
      </w:pPr>
      <w:r>
        <w:rPr>
          <w:rFonts w:ascii="仿宋" w:eastAsia="仿宋" w:hAnsi="仿宋" w:cs="仿宋" w:hint="eastAsia"/>
          <w:kern w:val="0"/>
          <w:sz w:val="32"/>
          <w:szCs w:val="32"/>
        </w:rPr>
        <w:lastRenderedPageBreak/>
        <w:t>中外合作办学项目构建了以学生为中心、贯穿培养全程的有机生态系统。首先，建立班导师制度，为每个自然班配备班导师，主要负责在专业学习引导和职业规划等方面对学生进行指导，跟踪并了解学生的学习情况，对学生在学习过程中遇到各种各样的困难，及时疏导和解决。定期和学生进行谈话，帮助学习成绩不及格的学生分析原因，一同制定学习方案迎头赶上。每学期举办主题班会和考前动员会，建立考试诚信机制，弘扬积极向上的班风、学风和考风，同时，学院及学校组织丰富多彩的课外实践活动，如生命之光大赛、“互联网+”、“大学生创新创业大赛”等，为学生提供展示和提升能力的平台。其次，心下一代工作委员会，本年度开展2次关于“自我保护意识、关爱自身健康”主题知识讲座，1次关于“出国留学经验交流报告会”。最后、考研就业帮帮团，建立分组帮扶制度，本年度共6组，其中考</w:t>
      </w:r>
      <w:proofErr w:type="gramStart"/>
      <w:r>
        <w:rPr>
          <w:rFonts w:ascii="仿宋" w:eastAsia="仿宋" w:hAnsi="仿宋" w:cs="仿宋" w:hint="eastAsia"/>
          <w:kern w:val="0"/>
          <w:sz w:val="32"/>
          <w:szCs w:val="32"/>
        </w:rPr>
        <w:t>研</w:t>
      </w:r>
      <w:proofErr w:type="gramEnd"/>
      <w:r>
        <w:rPr>
          <w:rFonts w:ascii="仿宋" w:eastAsia="仿宋" w:hAnsi="仿宋" w:cs="仿宋" w:hint="eastAsia"/>
          <w:kern w:val="0"/>
          <w:sz w:val="32"/>
          <w:szCs w:val="32"/>
        </w:rPr>
        <w:t>帮扶4组，出国帮扶1组，就业帮扶1组，本年度开展帮扶交流会共10次。</w:t>
      </w:r>
    </w:p>
    <w:p w14:paraId="26BA1400" w14:textId="77777777" w:rsidR="00DD56C7" w:rsidRDefault="00237534">
      <w:pPr>
        <w:widowControl/>
        <w:wordWrap w:val="0"/>
        <w:topLinePunct/>
        <w:adjustRightInd w:val="0"/>
        <w:snapToGrid w:val="0"/>
        <w:spacing w:line="560" w:lineRule="exact"/>
        <w:ind w:firstLineChars="200" w:firstLine="640"/>
        <w:rPr>
          <w:rFonts w:ascii="仿宋" w:eastAsia="仿宋" w:hAnsi="仿宋" w:cs="仿宋"/>
          <w:kern w:val="0"/>
          <w:sz w:val="32"/>
          <w:szCs w:val="32"/>
        </w:rPr>
      </w:pPr>
      <w:r>
        <w:rPr>
          <w:rFonts w:ascii="仿宋" w:eastAsia="仿宋" w:hAnsi="仿宋" w:cs="仿宋" w:hint="eastAsia"/>
          <w:kern w:val="0"/>
          <w:sz w:val="32"/>
          <w:szCs w:val="32"/>
        </w:rPr>
        <w:t>（三）学生国际视野与跨文化交流能力培养与实习实践</w:t>
      </w:r>
    </w:p>
    <w:p w14:paraId="4B9E0E1B" w14:textId="77777777" w:rsidR="00DD56C7" w:rsidRDefault="00237534">
      <w:pPr>
        <w:widowControl/>
        <w:wordWrap w:val="0"/>
        <w:topLinePunct/>
        <w:adjustRightInd w:val="0"/>
        <w:snapToGrid w:val="0"/>
        <w:spacing w:line="560" w:lineRule="exact"/>
        <w:ind w:firstLineChars="200" w:firstLine="640"/>
        <w:rPr>
          <w:rFonts w:ascii="仿宋" w:eastAsia="仿宋" w:hAnsi="仿宋" w:cs="仿宋"/>
          <w:kern w:val="0"/>
          <w:sz w:val="32"/>
          <w:szCs w:val="32"/>
        </w:rPr>
      </w:pPr>
      <w:r>
        <w:rPr>
          <w:rFonts w:ascii="仿宋" w:eastAsia="仿宋" w:hAnsi="仿宋" w:cs="仿宋" w:hint="eastAsia"/>
          <w:kern w:val="0"/>
          <w:sz w:val="32"/>
          <w:szCs w:val="32"/>
        </w:rPr>
        <w:t>本年度5名学生赴英国西苏格兰大学学习并获得外方学位，同时获得长春理工大学学位。</w:t>
      </w:r>
    </w:p>
    <w:p w14:paraId="098FEDF0" w14:textId="77777777" w:rsidR="00DD56C7" w:rsidRDefault="00237534">
      <w:pPr>
        <w:widowControl/>
        <w:wordWrap w:val="0"/>
        <w:topLinePunct/>
        <w:adjustRightInd w:val="0"/>
        <w:snapToGrid w:val="0"/>
        <w:spacing w:line="560" w:lineRule="exact"/>
        <w:ind w:firstLineChars="200" w:firstLine="640"/>
        <w:rPr>
          <w:rFonts w:ascii="仿宋" w:eastAsia="仿宋" w:hAnsi="仿宋" w:cs="仿宋"/>
          <w:kern w:val="0"/>
          <w:sz w:val="32"/>
          <w:szCs w:val="32"/>
        </w:rPr>
      </w:pPr>
      <w:r>
        <w:rPr>
          <w:rFonts w:ascii="仿宋" w:eastAsia="仿宋" w:hAnsi="仿宋" w:cs="仿宋" w:hint="eastAsia"/>
          <w:kern w:val="0"/>
          <w:sz w:val="32"/>
          <w:szCs w:val="32"/>
        </w:rPr>
        <w:t>同时，学院还组织了多场外籍专家和教授的学术报告会，开阔了学生的视野，让学生了解了学科前沿发展动态，为学生专业课程学习及将来继续深造奠定了基础。此外，还开展了外籍教师参与中国传统文化的系列活动，在中国传统文化节日当天，邀请外籍教师与学生一起参与相关节日的主题活</w:t>
      </w:r>
      <w:r>
        <w:rPr>
          <w:rFonts w:ascii="仿宋" w:eastAsia="仿宋" w:hAnsi="仿宋" w:cs="仿宋" w:hint="eastAsia"/>
          <w:kern w:val="0"/>
          <w:sz w:val="32"/>
          <w:szCs w:val="32"/>
        </w:rPr>
        <w:lastRenderedPageBreak/>
        <w:t>动，促进中西方文化的交流与融合；邀请外籍教师与学生一起参与文艺活动，在多媒体教室举办中外歌曲表演赛，让艺术拉近外籍教师和学生的距离；邀请外籍教师参与体育活动，借鉴“乒乓外交”成功经验，让体育成为外教和学生之间的良性互动纽带。</w:t>
      </w:r>
    </w:p>
    <w:p w14:paraId="71A7D8A4" w14:textId="77777777" w:rsidR="00DD56C7" w:rsidRDefault="00237534">
      <w:pPr>
        <w:widowControl/>
        <w:wordWrap w:val="0"/>
        <w:topLinePunct/>
        <w:adjustRightInd w:val="0"/>
        <w:snapToGrid w:val="0"/>
        <w:spacing w:line="560" w:lineRule="exact"/>
        <w:ind w:firstLineChars="200" w:firstLine="640"/>
        <w:rPr>
          <w:rFonts w:ascii="仿宋" w:eastAsia="仿宋" w:hAnsi="仿宋" w:cs="仿宋"/>
          <w:kern w:val="0"/>
          <w:sz w:val="32"/>
          <w:szCs w:val="32"/>
        </w:rPr>
      </w:pPr>
      <w:r>
        <w:rPr>
          <w:rFonts w:ascii="仿宋" w:eastAsia="仿宋" w:hAnsi="仿宋" w:cs="仿宋" w:hint="eastAsia"/>
          <w:kern w:val="0"/>
          <w:sz w:val="32"/>
          <w:szCs w:val="32"/>
        </w:rPr>
        <w:t>实习实践方面，鼓励学生参与各种实验、实践活动及创新创业项目，本年度获国家级、省部级奖项共100余项，学生发表论文、专利10余项，学生参与覆盖率超过90%。</w:t>
      </w:r>
    </w:p>
    <w:p w14:paraId="4F2EFE38" w14:textId="77777777" w:rsidR="00DD56C7" w:rsidRDefault="00237534">
      <w:pPr>
        <w:widowControl/>
        <w:wordWrap w:val="0"/>
        <w:topLinePunct/>
        <w:adjustRightInd w:val="0"/>
        <w:snapToGrid w:val="0"/>
        <w:spacing w:line="560" w:lineRule="exact"/>
        <w:ind w:firstLineChars="200" w:firstLine="640"/>
        <w:rPr>
          <w:rFonts w:ascii="仿宋" w:eastAsia="仿宋" w:hAnsi="仿宋" w:cs="仿宋"/>
          <w:kern w:val="0"/>
          <w:sz w:val="32"/>
          <w:szCs w:val="32"/>
        </w:rPr>
      </w:pPr>
      <w:r>
        <w:rPr>
          <w:rFonts w:ascii="仿宋" w:eastAsia="仿宋" w:hAnsi="仿宋" w:cs="仿宋" w:hint="eastAsia"/>
          <w:kern w:val="0"/>
          <w:sz w:val="32"/>
          <w:szCs w:val="32"/>
        </w:rPr>
        <w:t>（四）升学与就业</w:t>
      </w:r>
    </w:p>
    <w:p w14:paraId="194CC287" w14:textId="3B3F4783" w:rsidR="00DD56C7" w:rsidRDefault="00F47525" w:rsidP="00863273">
      <w:pPr>
        <w:widowControl/>
        <w:wordWrap w:val="0"/>
        <w:topLinePunct/>
        <w:adjustRightInd w:val="0"/>
        <w:snapToGrid w:val="0"/>
        <w:spacing w:line="560" w:lineRule="exact"/>
        <w:ind w:firstLineChars="200" w:firstLine="640"/>
        <w:rPr>
          <w:rFonts w:ascii="仿宋" w:eastAsia="仿宋" w:hAnsi="仿宋" w:cs="仿宋" w:hint="eastAsia"/>
          <w:kern w:val="0"/>
          <w:sz w:val="32"/>
          <w:szCs w:val="32"/>
        </w:rPr>
      </w:pPr>
      <w:r>
        <w:rPr>
          <w:rFonts w:ascii="仿宋" w:eastAsia="仿宋" w:hAnsi="仿宋" w:cs="仿宋" w:hint="eastAsia"/>
          <w:kern w:val="0"/>
          <w:sz w:val="32"/>
          <w:szCs w:val="32"/>
        </w:rPr>
        <w:t>2</w:t>
      </w:r>
      <w:r>
        <w:rPr>
          <w:rFonts w:ascii="仿宋" w:eastAsia="仿宋" w:hAnsi="仿宋" w:cs="仿宋"/>
          <w:kern w:val="0"/>
          <w:sz w:val="32"/>
          <w:szCs w:val="32"/>
        </w:rPr>
        <w:t>024</w:t>
      </w:r>
      <w:r w:rsidR="00237534">
        <w:rPr>
          <w:rFonts w:ascii="仿宋" w:eastAsia="仿宋" w:hAnsi="仿宋" w:cs="仿宋" w:hint="eastAsia"/>
          <w:kern w:val="0"/>
          <w:sz w:val="32"/>
          <w:szCs w:val="32"/>
        </w:rPr>
        <w:t>年</w:t>
      </w:r>
      <w:r>
        <w:rPr>
          <w:rFonts w:ascii="仿宋" w:eastAsia="仿宋" w:hAnsi="仿宋" w:cs="仿宋" w:hint="eastAsia"/>
          <w:kern w:val="0"/>
          <w:sz w:val="32"/>
          <w:szCs w:val="32"/>
        </w:rPr>
        <w:t>，</w:t>
      </w:r>
      <w:r w:rsidR="00237534">
        <w:rPr>
          <w:rFonts w:ascii="仿宋" w:eastAsia="仿宋" w:hAnsi="仿宋" w:cs="仿宋" w:hint="eastAsia"/>
          <w:kern w:val="0"/>
          <w:sz w:val="32"/>
          <w:szCs w:val="32"/>
        </w:rPr>
        <w:t>107名</w:t>
      </w:r>
      <w:r>
        <w:rPr>
          <w:rFonts w:ascii="仿宋" w:eastAsia="仿宋" w:hAnsi="仿宋" w:cs="仿宋" w:hint="eastAsia"/>
          <w:kern w:val="0"/>
          <w:sz w:val="32"/>
          <w:szCs w:val="32"/>
        </w:rPr>
        <w:t>学生顺利毕业。</w:t>
      </w:r>
      <w:r w:rsidR="00237534">
        <w:rPr>
          <w:rFonts w:ascii="仿宋" w:eastAsia="仿宋" w:hAnsi="仿宋" w:cs="仿宋" w:hint="eastAsia"/>
          <w:kern w:val="0"/>
          <w:sz w:val="32"/>
          <w:szCs w:val="32"/>
        </w:rPr>
        <w:t>毕业生中</w:t>
      </w:r>
      <w:r>
        <w:rPr>
          <w:rFonts w:ascii="仿宋" w:eastAsia="仿宋" w:hAnsi="仿宋" w:cs="仿宋" w:hint="eastAsia"/>
          <w:kern w:val="0"/>
          <w:sz w:val="32"/>
          <w:szCs w:val="32"/>
        </w:rPr>
        <w:t>，</w:t>
      </w:r>
      <w:r w:rsidR="00237534">
        <w:rPr>
          <w:rFonts w:ascii="仿宋" w:eastAsia="仿宋" w:hAnsi="仿宋" w:cs="仿宋" w:hint="eastAsia"/>
          <w:kern w:val="0"/>
          <w:sz w:val="32"/>
          <w:szCs w:val="32"/>
        </w:rPr>
        <w:t>13</w:t>
      </w:r>
      <w:r>
        <w:rPr>
          <w:rFonts w:ascii="仿宋" w:eastAsia="仿宋" w:hAnsi="仿宋" w:cs="仿宋" w:hint="eastAsia"/>
          <w:kern w:val="0"/>
          <w:sz w:val="32"/>
          <w:szCs w:val="32"/>
        </w:rPr>
        <w:t>名学生被</w:t>
      </w:r>
      <w:r w:rsidR="00237534">
        <w:rPr>
          <w:rFonts w:ascii="仿宋" w:eastAsia="仿宋" w:hAnsi="仿宋" w:cs="仿宋" w:hint="eastAsia"/>
          <w:kern w:val="0"/>
          <w:sz w:val="32"/>
          <w:szCs w:val="32"/>
        </w:rPr>
        <w:t>伦敦大学学院（UCL）、帝国理工学院（IC）、伦敦国王学院（KCL）、德国</w:t>
      </w:r>
      <w:proofErr w:type="gramStart"/>
      <w:r w:rsidR="00237534">
        <w:rPr>
          <w:rFonts w:ascii="仿宋" w:eastAsia="仿宋" w:hAnsi="仿宋" w:cs="仿宋" w:hint="eastAsia"/>
          <w:kern w:val="0"/>
          <w:sz w:val="32"/>
          <w:szCs w:val="32"/>
        </w:rPr>
        <w:t>耶</w:t>
      </w:r>
      <w:proofErr w:type="gramEnd"/>
      <w:r w:rsidR="00237534">
        <w:rPr>
          <w:rFonts w:ascii="仿宋" w:eastAsia="仿宋" w:hAnsi="仿宋" w:cs="仿宋" w:hint="eastAsia"/>
          <w:kern w:val="0"/>
          <w:sz w:val="32"/>
          <w:szCs w:val="32"/>
        </w:rPr>
        <w:t>拿大学、新加坡南洋理工大学等</w:t>
      </w:r>
      <w:r>
        <w:rPr>
          <w:rFonts w:ascii="仿宋" w:eastAsia="仿宋" w:hAnsi="仿宋" w:cs="仿宋" w:hint="eastAsia"/>
          <w:kern w:val="0"/>
          <w:sz w:val="32"/>
          <w:szCs w:val="32"/>
        </w:rPr>
        <w:t>国际知名大学</w:t>
      </w:r>
      <w:r w:rsidR="00237534">
        <w:rPr>
          <w:rFonts w:ascii="仿宋" w:eastAsia="仿宋" w:hAnsi="仿宋" w:cs="仿宋" w:hint="eastAsia"/>
          <w:kern w:val="0"/>
          <w:sz w:val="32"/>
          <w:szCs w:val="32"/>
        </w:rPr>
        <w:t>录取；</w:t>
      </w:r>
      <w:r>
        <w:rPr>
          <w:rFonts w:ascii="仿宋" w:eastAsia="仿宋" w:hAnsi="仿宋" w:cs="仿宋"/>
          <w:kern w:val="0"/>
          <w:sz w:val="32"/>
          <w:szCs w:val="32"/>
        </w:rPr>
        <w:t>44</w:t>
      </w:r>
      <w:r>
        <w:rPr>
          <w:rFonts w:ascii="仿宋" w:eastAsia="仿宋" w:hAnsi="仿宋" w:cs="仿宋" w:hint="eastAsia"/>
          <w:kern w:val="0"/>
          <w:sz w:val="32"/>
          <w:szCs w:val="32"/>
        </w:rPr>
        <w:t>名学生到浙江大学、南开大学、天津大学等“双一流”建设高校和中科院研究院所读研；</w:t>
      </w:r>
      <w:r w:rsidR="00237534">
        <w:rPr>
          <w:rFonts w:ascii="仿宋" w:eastAsia="仿宋" w:hAnsi="仿宋" w:cs="仿宋" w:hint="eastAsia"/>
          <w:kern w:val="0"/>
          <w:sz w:val="32"/>
          <w:szCs w:val="32"/>
        </w:rPr>
        <w:t>19名学生</w:t>
      </w:r>
      <w:r>
        <w:rPr>
          <w:rFonts w:ascii="仿宋" w:eastAsia="仿宋" w:hAnsi="仿宋" w:cs="仿宋" w:hint="eastAsia"/>
          <w:kern w:val="0"/>
          <w:sz w:val="32"/>
          <w:szCs w:val="32"/>
        </w:rPr>
        <w:t>直接</w:t>
      </w:r>
      <w:r w:rsidR="00237534">
        <w:rPr>
          <w:rFonts w:ascii="仿宋" w:eastAsia="仿宋" w:hAnsi="仿宋" w:cs="仿宋" w:hint="eastAsia"/>
          <w:kern w:val="0"/>
          <w:sz w:val="32"/>
          <w:szCs w:val="32"/>
        </w:rPr>
        <w:t>就业，就业率达到84.62%</w:t>
      </w:r>
      <w:r>
        <w:rPr>
          <w:rFonts w:ascii="仿宋" w:eastAsia="仿宋" w:hAnsi="仿宋" w:cs="仿宋" w:hint="eastAsia"/>
          <w:kern w:val="0"/>
          <w:sz w:val="32"/>
          <w:szCs w:val="32"/>
        </w:rPr>
        <w:t>，</w:t>
      </w:r>
      <w:r w:rsidR="00237534">
        <w:rPr>
          <w:rFonts w:ascii="仿宋" w:eastAsia="仿宋" w:hAnsi="仿宋" w:cs="仿宋" w:hint="eastAsia"/>
          <w:kern w:val="0"/>
          <w:sz w:val="32"/>
          <w:szCs w:val="32"/>
        </w:rPr>
        <w:t>用人单位评价良好。</w:t>
      </w:r>
    </w:p>
    <w:p w14:paraId="30CF6A3E" w14:textId="7A949E6D" w:rsidR="00DD56C7" w:rsidRDefault="00863273">
      <w:pPr>
        <w:widowControl/>
        <w:wordWrap w:val="0"/>
        <w:topLinePunct/>
        <w:adjustRightInd w:val="0"/>
        <w:snapToGrid w:val="0"/>
        <w:spacing w:line="560" w:lineRule="exact"/>
        <w:rPr>
          <w:rFonts w:ascii="仿宋" w:eastAsia="仿宋" w:hAnsi="仿宋" w:cs="仿宋"/>
          <w:b/>
          <w:bCs/>
          <w:kern w:val="0"/>
          <w:sz w:val="32"/>
          <w:szCs w:val="32"/>
        </w:rPr>
      </w:pPr>
      <w:r>
        <w:rPr>
          <w:rFonts w:ascii="仿宋" w:eastAsia="仿宋" w:hAnsi="仿宋" w:cs="仿宋" w:hint="eastAsia"/>
          <w:b/>
          <w:bCs/>
          <w:kern w:val="0"/>
          <w:sz w:val="32"/>
          <w:szCs w:val="32"/>
        </w:rPr>
        <w:t>四</w:t>
      </w:r>
      <w:r w:rsidR="00237534">
        <w:rPr>
          <w:rFonts w:ascii="仿宋" w:eastAsia="仿宋" w:hAnsi="仿宋" w:cs="仿宋" w:hint="eastAsia"/>
          <w:b/>
          <w:bCs/>
          <w:kern w:val="0"/>
          <w:sz w:val="32"/>
          <w:szCs w:val="32"/>
        </w:rPr>
        <w:t>、组织管理情况</w:t>
      </w:r>
    </w:p>
    <w:p w14:paraId="202BA504" w14:textId="77777777" w:rsidR="00DD56C7" w:rsidRDefault="00237534">
      <w:pPr>
        <w:widowControl/>
        <w:wordWrap w:val="0"/>
        <w:topLinePunct/>
        <w:adjustRightInd w:val="0"/>
        <w:snapToGrid w:val="0"/>
        <w:spacing w:line="560" w:lineRule="exact"/>
        <w:ind w:firstLineChars="200" w:firstLine="640"/>
        <w:rPr>
          <w:rFonts w:ascii="仿宋" w:eastAsia="仿宋" w:hAnsi="仿宋" w:cs="仿宋"/>
          <w:kern w:val="0"/>
          <w:sz w:val="32"/>
          <w:szCs w:val="32"/>
        </w:rPr>
      </w:pPr>
      <w:r>
        <w:rPr>
          <w:rFonts w:ascii="仿宋" w:eastAsia="仿宋" w:hAnsi="仿宋" w:cs="仿宋" w:hint="eastAsia"/>
          <w:kern w:val="0"/>
          <w:sz w:val="32"/>
          <w:szCs w:val="32"/>
        </w:rPr>
        <w:t>（一）双方联合管理体制机制运行情况</w:t>
      </w:r>
    </w:p>
    <w:p w14:paraId="456651C9" w14:textId="51658CA5" w:rsidR="00DD56C7" w:rsidRDefault="00237534">
      <w:pPr>
        <w:widowControl/>
        <w:wordWrap w:val="0"/>
        <w:topLinePunct/>
        <w:adjustRightInd w:val="0"/>
        <w:snapToGrid w:val="0"/>
        <w:spacing w:line="560" w:lineRule="exact"/>
        <w:ind w:firstLineChars="200" w:firstLine="640"/>
        <w:rPr>
          <w:rFonts w:ascii="仿宋" w:eastAsia="仿宋" w:hAnsi="仿宋" w:cs="仿宋"/>
          <w:kern w:val="0"/>
          <w:sz w:val="32"/>
          <w:szCs w:val="32"/>
        </w:rPr>
      </w:pPr>
      <w:r>
        <w:rPr>
          <w:rFonts w:ascii="仿宋" w:eastAsia="仿宋" w:hAnsi="仿宋" w:cs="仿宋" w:hint="eastAsia"/>
          <w:kern w:val="0"/>
          <w:sz w:val="32"/>
          <w:szCs w:val="32"/>
        </w:rPr>
        <w:t>本项目设立项目联合管理委员会（中方5人，外方4人，共9人），具体负责本项目的教学管理及项目开展，对运营和终止等各个阶段的各类问题进行分析、决策和监督执行。2024年英方校领导访问1次，讨论关于合作办学协议续签和项目评估工作</w:t>
      </w:r>
      <w:r w:rsidR="008F5EB5">
        <w:rPr>
          <w:rFonts w:ascii="仿宋" w:eastAsia="仿宋" w:hAnsi="仿宋" w:cs="仿宋" w:hint="eastAsia"/>
          <w:kern w:val="0"/>
          <w:sz w:val="32"/>
          <w:szCs w:val="32"/>
        </w:rPr>
        <w:t>，</w:t>
      </w:r>
      <w:r>
        <w:rPr>
          <w:rFonts w:ascii="仿宋" w:eastAsia="仿宋" w:hAnsi="仿宋" w:cs="仿宋" w:hint="eastAsia"/>
          <w:kern w:val="0"/>
          <w:sz w:val="32"/>
          <w:szCs w:val="32"/>
        </w:rPr>
        <w:t>召开联合管理委员会会议1次，就项目运行建议、师资安排、校际交流计划等事项达成共识。中英项目负责人商定，每周一进行例会讨论，全年累计</w:t>
      </w:r>
      <w:proofErr w:type="gramStart"/>
      <w:r>
        <w:rPr>
          <w:rFonts w:ascii="仿宋" w:eastAsia="仿宋" w:hAnsi="仿宋" w:cs="仿宋" w:hint="eastAsia"/>
          <w:kern w:val="0"/>
          <w:sz w:val="32"/>
          <w:szCs w:val="32"/>
        </w:rPr>
        <w:t>会议超</w:t>
      </w:r>
      <w:proofErr w:type="gramEnd"/>
      <w:r>
        <w:rPr>
          <w:rFonts w:ascii="仿宋" w:eastAsia="仿宋" w:hAnsi="仿宋" w:cs="仿宋" w:hint="eastAsia"/>
          <w:kern w:val="0"/>
          <w:sz w:val="32"/>
          <w:szCs w:val="32"/>
        </w:rPr>
        <w:t>50次，</w:t>
      </w:r>
      <w:r>
        <w:rPr>
          <w:rFonts w:ascii="仿宋" w:eastAsia="仿宋" w:hAnsi="仿宋" w:cs="仿宋" w:hint="eastAsia"/>
          <w:kern w:val="0"/>
          <w:sz w:val="32"/>
          <w:szCs w:val="32"/>
        </w:rPr>
        <w:lastRenderedPageBreak/>
        <w:t>商谈和解决教学运行中出现的各种问题，使项目实施更加顺畅。</w:t>
      </w:r>
    </w:p>
    <w:p w14:paraId="015C62DE" w14:textId="77777777" w:rsidR="00DD56C7" w:rsidRDefault="00237534">
      <w:pPr>
        <w:widowControl/>
        <w:wordWrap w:val="0"/>
        <w:topLinePunct/>
        <w:adjustRightInd w:val="0"/>
        <w:snapToGrid w:val="0"/>
        <w:spacing w:line="560" w:lineRule="exact"/>
        <w:ind w:firstLineChars="200" w:firstLine="640"/>
        <w:rPr>
          <w:rFonts w:ascii="仿宋" w:eastAsia="仿宋" w:hAnsi="仿宋" w:cs="仿宋"/>
          <w:kern w:val="0"/>
          <w:sz w:val="32"/>
          <w:szCs w:val="32"/>
        </w:rPr>
      </w:pPr>
      <w:r>
        <w:rPr>
          <w:rFonts w:ascii="仿宋" w:eastAsia="仿宋" w:hAnsi="仿宋" w:cs="仿宋" w:hint="eastAsia"/>
          <w:kern w:val="0"/>
          <w:sz w:val="32"/>
          <w:szCs w:val="32"/>
        </w:rPr>
        <w:t>（二）制度建设管理情况</w:t>
      </w:r>
    </w:p>
    <w:p w14:paraId="50497FC4" w14:textId="77777777" w:rsidR="00DD56C7" w:rsidRDefault="00237534">
      <w:pPr>
        <w:widowControl/>
        <w:wordWrap w:val="0"/>
        <w:topLinePunct/>
        <w:adjustRightInd w:val="0"/>
        <w:snapToGrid w:val="0"/>
        <w:spacing w:line="560" w:lineRule="exact"/>
        <w:ind w:firstLineChars="200" w:firstLine="640"/>
        <w:rPr>
          <w:rFonts w:ascii="仿宋" w:eastAsia="仿宋" w:hAnsi="仿宋" w:cs="仿宋"/>
          <w:kern w:val="0"/>
          <w:sz w:val="32"/>
          <w:szCs w:val="32"/>
        </w:rPr>
      </w:pPr>
      <w:r>
        <w:rPr>
          <w:rFonts w:ascii="仿宋" w:eastAsia="仿宋" w:hAnsi="仿宋" w:cs="仿宋" w:hint="eastAsia"/>
          <w:kern w:val="0"/>
          <w:sz w:val="32"/>
          <w:szCs w:val="32"/>
        </w:rPr>
        <w:t>学校修订了《长春理工大学中外合作办学管理办法》，为更好落实管理办法，学院成立中外合作办学工作分委会，制定项目实施细则7项，形成了完善的制度体系，涵盖招生、教学、师资、教材等各个方面，成立了督导委员会，进行定期检查实施情况，确保项目规范运行。</w:t>
      </w:r>
    </w:p>
    <w:p w14:paraId="2EB766FC" w14:textId="77777777" w:rsidR="00DD56C7" w:rsidRDefault="00237534">
      <w:pPr>
        <w:widowControl/>
        <w:wordWrap w:val="0"/>
        <w:topLinePunct/>
        <w:adjustRightInd w:val="0"/>
        <w:snapToGrid w:val="0"/>
        <w:spacing w:line="560" w:lineRule="exact"/>
        <w:ind w:firstLineChars="200" w:firstLine="640"/>
        <w:rPr>
          <w:rFonts w:ascii="仿宋" w:eastAsia="仿宋" w:hAnsi="仿宋" w:cs="仿宋"/>
          <w:kern w:val="0"/>
          <w:sz w:val="32"/>
          <w:szCs w:val="32"/>
        </w:rPr>
      </w:pPr>
      <w:r>
        <w:rPr>
          <w:rFonts w:ascii="仿宋" w:eastAsia="仿宋" w:hAnsi="仿宋" w:cs="仿宋" w:hint="eastAsia"/>
          <w:kern w:val="0"/>
          <w:sz w:val="32"/>
          <w:szCs w:val="32"/>
        </w:rPr>
        <w:t>（三）管理团队（服务）情况</w:t>
      </w:r>
    </w:p>
    <w:p w14:paraId="4CF69C40" w14:textId="77777777" w:rsidR="00DD56C7" w:rsidRDefault="00237534">
      <w:pPr>
        <w:widowControl/>
        <w:wordWrap w:val="0"/>
        <w:topLinePunct/>
        <w:adjustRightInd w:val="0"/>
        <w:snapToGrid w:val="0"/>
        <w:spacing w:line="560" w:lineRule="exact"/>
        <w:ind w:firstLineChars="200" w:firstLine="640"/>
        <w:rPr>
          <w:rFonts w:ascii="仿宋" w:eastAsia="仿宋" w:hAnsi="仿宋" w:cs="仿宋"/>
          <w:kern w:val="0"/>
          <w:sz w:val="32"/>
          <w:szCs w:val="32"/>
        </w:rPr>
      </w:pPr>
      <w:r>
        <w:rPr>
          <w:rFonts w:ascii="仿宋" w:eastAsia="仿宋" w:hAnsi="仿宋" w:cs="仿宋" w:hint="eastAsia"/>
          <w:kern w:val="0"/>
          <w:sz w:val="32"/>
          <w:szCs w:val="32"/>
        </w:rPr>
        <w:t>学校成立了长春理工大学中外合作办学领导小组，统筹负责中外合作办学工作的规划与决策。领导小组由校长任领导小组主任，主管教务、外事工作的副校长任副主任，成员包括各相关职能部门主要负责人。根据教育部《关于进一步加强中外合作办学监管工作的通知》及《长春理工大学中外合作办学管理办法（试行）》对中外合作办学工作实行全程监管。学院设立项目联合管理小组（书记、院长、教学副院长和教学运行负责人），负责本项目的教学管理及项目开展，对教学运行各个阶段的各类问题进行分析、决策和监督执行，对中外合作办学工作实行全程监管。</w:t>
      </w:r>
    </w:p>
    <w:p w14:paraId="2BD520C3" w14:textId="77777777" w:rsidR="00DD56C7" w:rsidRDefault="00237534">
      <w:pPr>
        <w:widowControl/>
        <w:wordWrap w:val="0"/>
        <w:topLinePunct/>
        <w:adjustRightInd w:val="0"/>
        <w:snapToGrid w:val="0"/>
        <w:spacing w:line="560" w:lineRule="exact"/>
        <w:ind w:firstLineChars="200" w:firstLine="640"/>
        <w:rPr>
          <w:rFonts w:ascii="仿宋" w:eastAsia="仿宋" w:hAnsi="仿宋" w:cs="仿宋"/>
          <w:kern w:val="0"/>
          <w:sz w:val="32"/>
          <w:szCs w:val="32"/>
        </w:rPr>
      </w:pPr>
      <w:r>
        <w:rPr>
          <w:rFonts w:ascii="仿宋" w:eastAsia="仿宋" w:hAnsi="仿宋" w:cs="仿宋" w:hint="eastAsia"/>
          <w:kern w:val="0"/>
          <w:sz w:val="32"/>
          <w:szCs w:val="32"/>
        </w:rPr>
        <w:t>（四）推动就业情况</w:t>
      </w:r>
    </w:p>
    <w:p w14:paraId="2A56A6B1" w14:textId="77777777" w:rsidR="00DD56C7" w:rsidRDefault="00237534">
      <w:pPr>
        <w:widowControl/>
        <w:wordWrap w:val="0"/>
        <w:topLinePunct/>
        <w:adjustRightInd w:val="0"/>
        <w:snapToGrid w:val="0"/>
        <w:spacing w:line="560" w:lineRule="exact"/>
        <w:ind w:firstLineChars="200" w:firstLine="640"/>
        <w:rPr>
          <w:rFonts w:ascii="仿宋" w:eastAsia="仿宋" w:hAnsi="仿宋" w:cs="仿宋"/>
          <w:kern w:val="0"/>
          <w:sz w:val="32"/>
          <w:szCs w:val="32"/>
        </w:rPr>
      </w:pPr>
      <w:r>
        <w:rPr>
          <w:rFonts w:ascii="仿宋" w:eastAsia="仿宋" w:hAnsi="仿宋" w:cs="仿宋" w:hint="eastAsia"/>
          <w:kern w:val="0"/>
          <w:sz w:val="32"/>
          <w:szCs w:val="32"/>
        </w:rPr>
        <w:t>合作办学通过优化人才培养方案提升学生就业竞争力，积极对接企业产业需求，聘请企业导师来校交流和讲座，指导学生如何将理论知识应用到解决具体实际问题中。为强化</w:t>
      </w:r>
      <w:r>
        <w:rPr>
          <w:rFonts w:ascii="仿宋" w:eastAsia="仿宋" w:hAnsi="仿宋" w:cs="仿宋" w:hint="eastAsia"/>
          <w:kern w:val="0"/>
          <w:sz w:val="32"/>
          <w:szCs w:val="32"/>
        </w:rPr>
        <w:lastRenderedPageBreak/>
        <w:t>学生实践与创新能力，学院与多所合作企业打造创新实验室、人才发展中心等，进一步推动产教融合。</w:t>
      </w:r>
    </w:p>
    <w:p w14:paraId="5945A393" w14:textId="77777777" w:rsidR="00DD56C7" w:rsidRDefault="00237534">
      <w:pPr>
        <w:widowControl/>
        <w:wordWrap w:val="0"/>
        <w:topLinePunct/>
        <w:adjustRightInd w:val="0"/>
        <w:snapToGrid w:val="0"/>
        <w:spacing w:line="560" w:lineRule="exact"/>
        <w:ind w:firstLineChars="200" w:firstLine="640"/>
        <w:rPr>
          <w:rFonts w:ascii="仿宋" w:eastAsia="仿宋" w:hAnsi="仿宋" w:cs="仿宋"/>
          <w:kern w:val="0"/>
          <w:sz w:val="32"/>
          <w:szCs w:val="32"/>
        </w:rPr>
      </w:pPr>
      <w:r>
        <w:rPr>
          <w:rFonts w:ascii="仿宋" w:eastAsia="仿宋" w:hAnsi="仿宋" w:cs="仿宋" w:hint="eastAsia"/>
          <w:kern w:val="0"/>
          <w:sz w:val="32"/>
          <w:szCs w:val="32"/>
        </w:rPr>
        <w:t>学校和学院通过职业规划指导、就业信息发布、企业宣讲会等多种方式推动学生就业，进一步加强邀请企事业单位来校招聘，校领导亲自带队进行</w:t>
      </w:r>
      <w:proofErr w:type="gramStart"/>
      <w:r>
        <w:rPr>
          <w:rFonts w:ascii="仿宋" w:eastAsia="仿宋" w:hAnsi="仿宋" w:cs="仿宋" w:hint="eastAsia"/>
          <w:kern w:val="0"/>
          <w:sz w:val="32"/>
          <w:szCs w:val="32"/>
        </w:rPr>
        <w:t>访企拓岗</w:t>
      </w:r>
      <w:proofErr w:type="gramEnd"/>
      <w:r>
        <w:rPr>
          <w:rFonts w:ascii="仿宋" w:eastAsia="仿宋" w:hAnsi="仿宋" w:cs="仿宋" w:hint="eastAsia"/>
          <w:kern w:val="0"/>
          <w:sz w:val="32"/>
          <w:szCs w:val="32"/>
        </w:rPr>
        <w:t>，为毕业生打通多条就业通道。本年度毕业生就业情况良好，用人单位满意度高。学校和学院建立毕业生跟踪调查机制，收集用人单位意见建议，持续优化人才培养方案。</w:t>
      </w:r>
    </w:p>
    <w:p w14:paraId="5FA11EFC" w14:textId="77777777" w:rsidR="00DD56C7" w:rsidRDefault="00237534">
      <w:pPr>
        <w:widowControl/>
        <w:wordWrap w:val="0"/>
        <w:topLinePunct/>
        <w:adjustRightInd w:val="0"/>
        <w:snapToGrid w:val="0"/>
        <w:spacing w:line="560" w:lineRule="exact"/>
        <w:ind w:firstLineChars="200" w:firstLine="640"/>
        <w:rPr>
          <w:rFonts w:ascii="仿宋" w:eastAsia="仿宋" w:hAnsi="仿宋" w:cs="仿宋"/>
          <w:kern w:val="0"/>
          <w:sz w:val="32"/>
          <w:szCs w:val="32"/>
        </w:rPr>
      </w:pPr>
      <w:r>
        <w:rPr>
          <w:rFonts w:ascii="仿宋" w:eastAsia="仿宋" w:hAnsi="仿宋" w:cs="仿宋" w:hint="eastAsia"/>
          <w:kern w:val="0"/>
          <w:sz w:val="32"/>
          <w:szCs w:val="32"/>
        </w:rPr>
        <w:t>（五）薄弱环节及下步举措</w:t>
      </w:r>
    </w:p>
    <w:p w14:paraId="432E888E" w14:textId="77777777" w:rsidR="00DD56C7" w:rsidRDefault="00237534">
      <w:pPr>
        <w:widowControl/>
        <w:wordWrap w:val="0"/>
        <w:topLinePunct/>
        <w:adjustRightInd w:val="0"/>
        <w:snapToGrid w:val="0"/>
        <w:spacing w:line="560" w:lineRule="exact"/>
        <w:ind w:firstLineChars="200" w:firstLine="640"/>
        <w:rPr>
          <w:rFonts w:ascii="仿宋" w:eastAsia="仿宋" w:hAnsi="仿宋" w:cs="仿宋"/>
          <w:kern w:val="0"/>
          <w:sz w:val="32"/>
          <w:szCs w:val="32"/>
        </w:rPr>
      </w:pPr>
      <w:r>
        <w:rPr>
          <w:rFonts w:ascii="仿宋" w:eastAsia="仿宋" w:hAnsi="仿宋" w:cs="仿宋" w:hint="eastAsia"/>
          <w:kern w:val="0"/>
          <w:sz w:val="32"/>
          <w:szCs w:val="32"/>
        </w:rPr>
        <w:t>薄弱环节：管理协同深度有待加强，部分情况管理不到位，双方沟通不畅；外方教学过程中，因为语言关系，中方督导对外教课程无法评价具体授课内容，只能针对教学态度、板书和课件等，进行课堂效果评价，质量监控和教学督导体系需进一步优化。</w:t>
      </w:r>
    </w:p>
    <w:p w14:paraId="6B3995B6" w14:textId="77777777" w:rsidR="00DD56C7" w:rsidRDefault="00237534">
      <w:pPr>
        <w:widowControl/>
        <w:wordWrap w:val="0"/>
        <w:topLinePunct/>
        <w:adjustRightInd w:val="0"/>
        <w:snapToGrid w:val="0"/>
        <w:spacing w:line="560" w:lineRule="exact"/>
        <w:ind w:firstLineChars="200" w:firstLine="640"/>
        <w:rPr>
          <w:rFonts w:ascii="仿宋" w:eastAsia="仿宋" w:hAnsi="仿宋" w:cs="仿宋"/>
          <w:kern w:val="0"/>
          <w:sz w:val="32"/>
          <w:szCs w:val="32"/>
        </w:rPr>
      </w:pPr>
      <w:r>
        <w:rPr>
          <w:rFonts w:ascii="仿宋" w:eastAsia="仿宋" w:hAnsi="仿宋" w:cs="仿宋" w:hint="eastAsia"/>
          <w:kern w:val="0"/>
          <w:sz w:val="32"/>
          <w:szCs w:val="32"/>
        </w:rPr>
        <w:t>下步举措：一是强化联合管理委员会运作机制，利用定期会议、信息化平台确保沟通效率，并明确界定双方权责；二是建立具有双语能力的督导团队，或外聘督导进行有针对性评价，也可考虑引入AI辅助的智慧督导等模式，改善评价机制。</w:t>
      </w:r>
    </w:p>
    <w:p w14:paraId="1B315710" w14:textId="5EE2FB40" w:rsidR="00DD56C7" w:rsidRPr="00863273" w:rsidRDefault="00863273" w:rsidP="00863273">
      <w:pPr>
        <w:rPr>
          <w:rFonts w:ascii="仿宋" w:eastAsia="仿宋" w:hAnsi="仿宋" w:cs="仿宋"/>
          <w:b/>
          <w:bCs/>
          <w:kern w:val="0"/>
          <w:sz w:val="32"/>
          <w:szCs w:val="32"/>
        </w:rPr>
      </w:pPr>
      <w:r>
        <w:rPr>
          <w:rFonts w:ascii="仿宋" w:eastAsia="仿宋" w:hAnsi="仿宋" w:cs="仿宋" w:hint="eastAsia"/>
          <w:b/>
          <w:bCs/>
          <w:kern w:val="0"/>
          <w:sz w:val="32"/>
          <w:szCs w:val="32"/>
        </w:rPr>
        <w:t>五</w:t>
      </w:r>
      <w:r w:rsidRPr="00863273">
        <w:rPr>
          <w:rFonts w:ascii="仿宋" w:eastAsia="仿宋" w:hAnsi="仿宋" w:cs="仿宋" w:hint="eastAsia"/>
          <w:b/>
          <w:bCs/>
          <w:kern w:val="0"/>
          <w:sz w:val="32"/>
          <w:szCs w:val="32"/>
        </w:rPr>
        <w:t>、</w:t>
      </w:r>
      <w:r w:rsidR="00237534" w:rsidRPr="00863273">
        <w:rPr>
          <w:rFonts w:ascii="仿宋" w:eastAsia="仿宋" w:hAnsi="仿宋" w:cs="仿宋" w:hint="eastAsia"/>
          <w:b/>
          <w:bCs/>
          <w:kern w:val="0"/>
          <w:sz w:val="32"/>
          <w:szCs w:val="32"/>
        </w:rPr>
        <w:t>依法办学及办学规范性情况</w:t>
      </w:r>
    </w:p>
    <w:p w14:paraId="4EE5C2AD" w14:textId="77777777" w:rsidR="00DD56C7" w:rsidRDefault="00237534">
      <w:pPr>
        <w:tabs>
          <w:tab w:val="left" w:pos="935"/>
        </w:tabs>
        <w:ind w:firstLineChars="200" w:firstLine="640"/>
        <w:jc w:val="left"/>
        <w:rPr>
          <w:rFonts w:ascii="仿宋" w:eastAsia="仿宋" w:hAnsi="仿宋" w:cs="仿宋"/>
          <w:kern w:val="0"/>
          <w:sz w:val="32"/>
          <w:szCs w:val="32"/>
        </w:rPr>
      </w:pPr>
      <w:r>
        <w:rPr>
          <w:rFonts w:ascii="仿宋" w:eastAsia="仿宋" w:hAnsi="仿宋" w:cs="仿宋" w:hint="eastAsia"/>
          <w:kern w:val="0"/>
          <w:sz w:val="32"/>
          <w:szCs w:val="32"/>
        </w:rPr>
        <w:t>学院始终遵循《中华人民共和国高等教育法》与《中华人民共和国中外合作办学条例》等法律法规，确保依法办学、规范办学贯穿于整个教育活动，维护严谨有序的办学秩序。</w:t>
      </w:r>
    </w:p>
    <w:p w14:paraId="5F6A33B9" w14:textId="77777777" w:rsidR="00DD56C7" w:rsidRDefault="00237534">
      <w:pPr>
        <w:widowControl/>
        <w:wordWrap w:val="0"/>
        <w:topLinePunct/>
        <w:adjustRightInd w:val="0"/>
        <w:snapToGrid w:val="0"/>
        <w:spacing w:line="560" w:lineRule="exact"/>
        <w:ind w:firstLineChars="200" w:firstLine="640"/>
        <w:rPr>
          <w:rFonts w:ascii="仿宋" w:eastAsia="仿宋" w:hAnsi="仿宋" w:cs="仿宋"/>
          <w:kern w:val="0"/>
          <w:sz w:val="32"/>
          <w:szCs w:val="32"/>
        </w:rPr>
      </w:pPr>
      <w:r>
        <w:rPr>
          <w:rFonts w:ascii="仿宋" w:eastAsia="仿宋" w:hAnsi="仿宋" w:cs="仿宋" w:hint="eastAsia"/>
          <w:kern w:val="0"/>
          <w:sz w:val="32"/>
          <w:szCs w:val="32"/>
        </w:rPr>
        <w:lastRenderedPageBreak/>
        <w:t>为进一步加强和规范中外合作办学工作，成立了长春理工大学中外合作办学领导小组，统筹负责中外合作办学工作的规划与决策。并制定了《长春理工大学中外合作办学管理办法》等制度文件，确保合作办学项目规范运行。学院方面也成立了中外合作办学工作分委会，保障有效落实领导小组的相关决策。</w:t>
      </w:r>
    </w:p>
    <w:p w14:paraId="084F27FD" w14:textId="77777777" w:rsidR="00DD56C7" w:rsidRDefault="00237534">
      <w:pPr>
        <w:widowControl/>
        <w:wordWrap w:val="0"/>
        <w:topLinePunct/>
        <w:adjustRightInd w:val="0"/>
        <w:snapToGrid w:val="0"/>
        <w:spacing w:line="560" w:lineRule="exact"/>
        <w:ind w:firstLineChars="200" w:firstLine="640"/>
        <w:rPr>
          <w:rFonts w:ascii="仿宋" w:eastAsia="仿宋" w:hAnsi="仿宋" w:cs="仿宋"/>
          <w:kern w:val="0"/>
          <w:sz w:val="32"/>
          <w:szCs w:val="32"/>
        </w:rPr>
      </w:pPr>
      <w:r>
        <w:rPr>
          <w:rFonts w:ascii="仿宋" w:eastAsia="仿宋" w:hAnsi="仿宋" w:cs="仿宋" w:hint="eastAsia"/>
          <w:kern w:val="0"/>
          <w:sz w:val="32"/>
          <w:szCs w:val="32"/>
        </w:rPr>
        <w:t>本年度不存在超规模招生、擅自变更外方、擅自变更培养模式、中介参与招生录取及人才培养核心环节、违规使用境外教材等问题。</w:t>
      </w:r>
    </w:p>
    <w:p w14:paraId="5FBDB7FA" w14:textId="42F998E9" w:rsidR="00DD56C7" w:rsidRDefault="00863273">
      <w:pPr>
        <w:widowControl/>
        <w:wordWrap w:val="0"/>
        <w:topLinePunct/>
        <w:adjustRightInd w:val="0"/>
        <w:snapToGrid w:val="0"/>
        <w:spacing w:line="560" w:lineRule="exact"/>
        <w:rPr>
          <w:rFonts w:ascii="仿宋" w:eastAsia="仿宋" w:hAnsi="仿宋" w:cs="仿宋"/>
          <w:b/>
          <w:bCs/>
          <w:kern w:val="0"/>
          <w:sz w:val="32"/>
          <w:szCs w:val="32"/>
        </w:rPr>
      </w:pPr>
      <w:r>
        <w:rPr>
          <w:rFonts w:ascii="仿宋" w:eastAsia="仿宋" w:hAnsi="仿宋" w:cs="仿宋" w:hint="eastAsia"/>
          <w:b/>
          <w:bCs/>
          <w:kern w:val="0"/>
          <w:sz w:val="32"/>
          <w:szCs w:val="32"/>
        </w:rPr>
        <w:t>六</w:t>
      </w:r>
      <w:r w:rsidR="00237534">
        <w:rPr>
          <w:rFonts w:ascii="仿宋" w:eastAsia="仿宋" w:hAnsi="仿宋" w:cs="仿宋" w:hint="eastAsia"/>
          <w:b/>
          <w:bCs/>
          <w:kern w:val="0"/>
          <w:sz w:val="32"/>
          <w:szCs w:val="32"/>
        </w:rPr>
        <w:t>、合作办学辐射成果</w:t>
      </w:r>
    </w:p>
    <w:p w14:paraId="0C47CBF6" w14:textId="77777777" w:rsidR="00DD56C7" w:rsidRDefault="00237534">
      <w:pPr>
        <w:widowControl/>
        <w:wordWrap w:val="0"/>
        <w:topLinePunct/>
        <w:adjustRightInd w:val="0"/>
        <w:snapToGrid w:val="0"/>
        <w:spacing w:line="560" w:lineRule="exact"/>
        <w:ind w:firstLineChars="200" w:firstLine="640"/>
        <w:rPr>
          <w:rFonts w:ascii="仿宋" w:eastAsia="仿宋" w:hAnsi="仿宋" w:cs="仿宋"/>
          <w:kern w:val="0"/>
          <w:sz w:val="32"/>
          <w:szCs w:val="32"/>
        </w:rPr>
      </w:pPr>
      <w:r>
        <w:rPr>
          <w:rFonts w:ascii="仿宋" w:eastAsia="仿宋" w:hAnsi="仿宋" w:cs="仿宋" w:hint="eastAsia"/>
          <w:kern w:val="0"/>
          <w:sz w:val="32"/>
          <w:szCs w:val="32"/>
        </w:rPr>
        <w:t>（一）推动双边往来情况</w:t>
      </w:r>
    </w:p>
    <w:p w14:paraId="3968638D" w14:textId="77777777" w:rsidR="00DD56C7" w:rsidRDefault="00237534">
      <w:pPr>
        <w:widowControl/>
        <w:wordWrap w:val="0"/>
        <w:topLinePunct/>
        <w:adjustRightInd w:val="0"/>
        <w:snapToGrid w:val="0"/>
        <w:spacing w:line="560" w:lineRule="exact"/>
        <w:ind w:firstLineChars="200" w:firstLine="640"/>
        <w:rPr>
          <w:rFonts w:ascii="仿宋" w:eastAsia="仿宋" w:hAnsi="仿宋" w:cs="仿宋"/>
          <w:kern w:val="0"/>
          <w:sz w:val="32"/>
          <w:szCs w:val="32"/>
        </w:rPr>
      </w:pPr>
      <w:r>
        <w:rPr>
          <w:rFonts w:ascii="仿宋" w:eastAsia="仿宋" w:hAnsi="仿宋" w:cs="仿宋" w:hint="eastAsia"/>
          <w:kern w:val="0"/>
          <w:sz w:val="32"/>
          <w:szCs w:val="32"/>
        </w:rPr>
        <w:t>两校领导、骨干教师相互访问，今年8月我校光电工程学院带队教师带领5位学生赴英国西苏格兰大学交流访问1次；10月英方校领导来校访问1次，推动了中英两校之间的友好往来。</w:t>
      </w:r>
    </w:p>
    <w:p w14:paraId="74BFE120" w14:textId="77777777" w:rsidR="00DD56C7" w:rsidRDefault="00237534">
      <w:pPr>
        <w:widowControl/>
        <w:wordWrap w:val="0"/>
        <w:topLinePunct/>
        <w:adjustRightInd w:val="0"/>
        <w:snapToGrid w:val="0"/>
        <w:spacing w:line="560" w:lineRule="exact"/>
        <w:ind w:firstLineChars="200" w:firstLine="640"/>
        <w:rPr>
          <w:rFonts w:ascii="仿宋" w:eastAsia="仿宋" w:hAnsi="仿宋" w:cs="仿宋"/>
          <w:kern w:val="0"/>
          <w:sz w:val="32"/>
          <w:szCs w:val="32"/>
        </w:rPr>
      </w:pPr>
      <w:r>
        <w:rPr>
          <w:rFonts w:ascii="仿宋" w:eastAsia="仿宋" w:hAnsi="仿宋" w:cs="仿宋" w:hint="eastAsia"/>
          <w:kern w:val="0"/>
          <w:sz w:val="32"/>
          <w:szCs w:val="32"/>
        </w:rPr>
        <w:t>（二）促进校际交流情况</w:t>
      </w:r>
    </w:p>
    <w:p w14:paraId="002C7EB7" w14:textId="77777777" w:rsidR="00DD56C7" w:rsidRDefault="00237534">
      <w:pPr>
        <w:widowControl/>
        <w:wordWrap w:val="0"/>
        <w:topLinePunct/>
        <w:adjustRightInd w:val="0"/>
        <w:snapToGrid w:val="0"/>
        <w:spacing w:line="560" w:lineRule="exact"/>
        <w:ind w:firstLineChars="200" w:firstLine="640"/>
        <w:rPr>
          <w:rFonts w:ascii="仿宋" w:eastAsia="仿宋" w:hAnsi="仿宋" w:cs="仿宋"/>
          <w:kern w:val="0"/>
          <w:sz w:val="32"/>
          <w:szCs w:val="32"/>
        </w:rPr>
      </w:pPr>
      <w:r>
        <w:rPr>
          <w:rFonts w:ascii="仿宋" w:eastAsia="仿宋" w:hAnsi="仿宋" w:cs="仿宋" w:hint="eastAsia"/>
          <w:kern w:val="0"/>
          <w:sz w:val="32"/>
          <w:szCs w:val="32"/>
        </w:rPr>
        <w:t>与外方高校来校授课的外籍教师开展“周末英语角”系列活动，每周邀请1名来校授课的外籍教师进行话题讨论，中方助教老师全程参与活动，以便做好外教和学生之间课堂外沟通的桥梁。并积极策划组织师生寒假、暑假短期校际交流。</w:t>
      </w:r>
    </w:p>
    <w:p w14:paraId="4605F025" w14:textId="77777777" w:rsidR="00DD56C7" w:rsidRDefault="00237534">
      <w:pPr>
        <w:widowControl/>
        <w:wordWrap w:val="0"/>
        <w:topLinePunct/>
        <w:adjustRightInd w:val="0"/>
        <w:snapToGrid w:val="0"/>
        <w:spacing w:line="560" w:lineRule="exact"/>
        <w:ind w:firstLineChars="200" w:firstLine="640"/>
        <w:rPr>
          <w:rFonts w:ascii="仿宋" w:eastAsia="仿宋" w:hAnsi="仿宋" w:cs="仿宋"/>
          <w:kern w:val="0"/>
          <w:sz w:val="32"/>
          <w:szCs w:val="32"/>
        </w:rPr>
      </w:pPr>
      <w:r>
        <w:rPr>
          <w:rFonts w:ascii="仿宋" w:eastAsia="仿宋" w:hAnsi="仿宋" w:cs="仿宋" w:hint="eastAsia"/>
          <w:kern w:val="0"/>
          <w:sz w:val="32"/>
          <w:szCs w:val="32"/>
        </w:rPr>
        <w:t>（三）其他贡献</w:t>
      </w:r>
    </w:p>
    <w:p w14:paraId="2D78679C" w14:textId="7C6C0998" w:rsidR="00DD56C7" w:rsidRDefault="00237534" w:rsidP="00863273">
      <w:pPr>
        <w:widowControl/>
        <w:wordWrap w:val="0"/>
        <w:topLinePunct/>
        <w:adjustRightInd w:val="0"/>
        <w:snapToGrid w:val="0"/>
        <w:spacing w:line="560" w:lineRule="exact"/>
        <w:ind w:firstLineChars="200" w:firstLine="640"/>
        <w:rPr>
          <w:rFonts w:ascii="仿宋" w:eastAsia="仿宋" w:hAnsi="仿宋" w:cs="仿宋" w:hint="eastAsia"/>
          <w:kern w:val="0"/>
          <w:sz w:val="32"/>
          <w:szCs w:val="32"/>
        </w:rPr>
      </w:pPr>
      <w:r>
        <w:rPr>
          <w:rFonts w:ascii="仿宋" w:eastAsia="仿宋" w:hAnsi="仿宋" w:cs="仿宋" w:hint="eastAsia"/>
          <w:kern w:val="0"/>
          <w:sz w:val="32"/>
          <w:szCs w:val="32"/>
        </w:rPr>
        <w:t>该项目扩大了中英两校教育资源的互通互动，为其他国内高校中外合作办学项目提供了可复制的教学模式和经验。</w:t>
      </w:r>
    </w:p>
    <w:sectPr w:rsidR="00DD56C7">
      <w:footerReference w:type="default" r:id="rId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36BFA3" w14:textId="77777777" w:rsidR="003A35BF" w:rsidRDefault="003A35BF">
      <w:r>
        <w:separator/>
      </w:r>
    </w:p>
  </w:endnote>
  <w:endnote w:type="continuationSeparator" w:id="0">
    <w:p w14:paraId="0D616763" w14:textId="77777777" w:rsidR="003A35BF" w:rsidRDefault="003A35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embedRegular r:id="rId1" w:subsetted="1" w:fontKey="{2E7EED4A-AA1B-4B4D-AC66-4AAA823E776D}"/>
  </w:font>
  <w:font w:name="等线 Light">
    <w:panose1 w:val="02010600030101010101"/>
    <w:charset w:val="86"/>
    <w:family w:val="auto"/>
    <w:pitch w:val="variable"/>
    <w:sig w:usb0="A00002BF" w:usb1="38CF7CFA" w:usb2="00000016" w:usb3="00000000" w:csb0="0004000F" w:csb1="00000000"/>
  </w:font>
  <w:font w:name="方正小标宋_GBK">
    <w:charset w:val="86"/>
    <w:family w:val="script"/>
    <w:pitch w:val="default"/>
    <w:sig w:usb0="A00002BF" w:usb1="38CF7CFA" w:usb2="00082016" w:usb3="00000000" w:csb0="00040001" w:csb1="00000000"/>
    <w:embedBold r:id="rId2" w:subsetted="1" w:fontKey="{4068913C-0478-432C-B9CF-C1128734965B}"/>
  </w:font>
  <w:font w:name="仿宋">
    <w:panose1 w:val="02010609060101010101"/>
    <w:charset w:val="86"/>
    <w:family w:val="modern"/>
    <w:pitch w:val="fixed"/>
    <w:sig w:usb0="800002BF" w:usb1="38CF7CFA" w:usb2="00000016" w:usb3="00000000" w:csb0="00040001" w:csb1="00000000"/>
    <w:embedRegular r:id="rId3" w:subsetted="1" w:fontKey="{B76A7D89-2A29-4E82-B23C-E7F73F79DE0D}"/>
    <w:embedBold r:id="rId4" w:subsetted="1" w:fontKey="{BA37FE4A-5C7A-4C8C-91FC-7AA9C9CF0006}"/>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0FB617" w14:textId="77777777" w:rsidR="00DD56C7" w:rsidRDefault="00237534">
    <w:pPr>
      <w:pStyle w:val="a3"/>
    </w:pPr>
    <w:r>
      <w:rPr>
        <w:noProof/>
      </w:rPr>
      <mc:AlternateContent>
        <mc:Choice Requires="wps">
          <w:drawing>
            <wp:anchor distT="0" distB="0" distL="114300" distR="114300" simplePos="0" relativeHeight="251659264" behindDoc="0" locked="0" layoutInCell="1" allowOverlap="1" wp14:anchorId="0F124929" wp14:editId="4B8D5248">
              <wp:simplePos x="0" y="0"/>
              <wp:positionH relativeFrom="margin">
                <wp:align>center</wp:align>
              </wp:positionH>
              <wp:positionV relativeFrom="paragraph">
                <wp:posOffset>2540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79A6A54" w14:textId="77777777" w:rsidR="00DD56C7" w:rsidRDefault="00237534">
                          <w:pPr>
                            <w:pStyle w:val="a3"/>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w14:anchorId="0F124929" id="_x0000_t202" coordsize="21600,21600" o:spt="202" path="m,l,21600r21600,l21600,xe">
              <v:stroke joinstyle="miter"/>
              <v:path gradientshapeok="t" o:connecttype="rect"/>
            </v:shapetype>
            <v:shape id="文本框 1" o:spid="_x0000_s1026" type="#_x0000_t202" style="position:absolute;margin-left:0;margin-top:.2pt;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" filled="f" stroked="f" strokeweight=".5pt">
              <v:textbox style="mso-fit-shape-to-text:t" inset="0,0,0,0">
                <w:txbxContent>
                  <w:p w14:paraId="079A6A54" w14:textId="77777777" w:rsidR="00DD56C7" w:rsidRDefault="00237534">
                    <w:pPr>
                      <w:pStyle w:val="a3"/>
                    </w:pPr>
                    <w:r>
                      <w:fldChar w:fldCharType="begin"/>
                    </w:r>
                    <w:r>
                      <w:instrText xml:space="preserve"> PAGE  \* MERGEFORMAT </w:instrText>
                    </w:r>
                    <w:r>
                      <w:fldChar w:fldCharType="separate"/>
                    </w:r>
                    <w:r>
                      <w:t>1</w:t>
                    </w:r>
                    <w: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D3A01B" w14:textId="77777777" w:rsidR="003A35BF" w:rsidRDefault="003A35BF">
      <w:r>
        <w:separator/>
      </w:r>
    </w:p>
  </w:footnote>
  <w:footnote w:type="continuationSeparator" w:id="0">
    <w:p w14:paraId="1BAD1B3C" w14:textId="77777777" w:rsidR="003A35BF" w:rsidRDefault="003A35B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DB30EDF5"/>
    <w:multiLevelType w:val="singleLevel"/>
    <w:tmpl w:val="DB30EDF5"/>
    <w:lvl w:ilvl="0">
      <w:start w:val="1"/>
      <w:numFmt w:val="decimal"/>
      <w:suff w:val="space"/>
      <w:lvlText w:val="%1."/>
      <w:lvlJc w:val="left"/>
    </w:lvl>
  </w:abstractNum>
  <w:abstractNum w:abstractNumId="1" w15:restartNumberingAfterBreak="0">
    <w:nsid w:val="35BA4EBE"/>
    <w:multiLevelType w:val="hybridMultilevel"/>
    <w:tmpl w:val="2286CC88"/>
    <w:lvl w:ilvl="0" w:tplc="5FE20076">
      <w:start w:val="5"/>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4297C640"/>
    <w:multiLevelType w:val="singleLevel"/>
    <w:tmpl w:val="4297C640"/>
    <w:lvl w:ilvl="0">
      <w:start w:val="7"/>
      <w:numFmt w:val="chineseCounting"/>
      <w:suff w:val="nothing"/>
      <w:lvlText w:val="%1、"/>
      <w:lvlJc w:val="left"/>
      <w:rPr>
        <w:rFonts w:hint="eastAsia"/>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4"/>
  <w:embedTrueTypeFonts/>
  <w:saveSubsetFonts/>
  <w:bordersDoNotSurroundHeader/>
  <w:bordersDoNotSurroundFooter/>
  <w:proofState w:spelling="clean" w:grammar="clean"/>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xNDA2NTCxMDQyNrcwNjRQ0lEKTi0uzszPAykwqQUAlS6auCwAAAA="/>
  </w:docVars>
  <w:rsids>
    <w:rsidRoot w:val="00B93248"/>
    <w:rsid w:val="000079E0"/>
    <w:rsid w:val="00033E1D"/>
    <w:rsid w:val="00072C34"/>
    <w:rsid w:val="000D2A5A"/>
    <w:rsid w:val="00151D02"/>
    <w:rsid w:val="001613A7"/>
    <w:rsid w:val="00177089"/>
    <w:rsid w:val="00177CF0"/>
    <w:rsid w:val="001D3E33"/>
    <w:rsid w:val="001E3F46"/>
    <w:rsid w:val="001F2647"/>
    <w:rsid w:val="001F30F7"/>
    <w:rsid w:val="001F53EB"/>
    <w:rsid w:val="0020054A"/>
    <w:rsid w:val="00237534"/>
    <w:rsid w:val="00355D13"/>
    <w:rsid w:val="00382AB9"/>
    <w:rsid w:val="003A35BF"/>
    <w:rsid w:val="003A3AA0"/>
    <w:rsid w:val="003B1524"/>
    <w:rsid w:val="003E4B99"/>
    <w:rsid w:val="003F417C"/>
    <w:rsid w:val="00412FE8"/>
    <w:rsid w:val="00422677"/>
    <w:rsid w:val="00423B12"/>
    <w:rsid w:val="00445329"/>
    <w:rsid w:val="004810F7"/>
    <w:rsid w:val="004C5DAE"/>
    <w:rsid w:val="00514757"/>
    <w:rsid w:val="005712A0"/>
    <w:rsid w:val="005725D7"/>
    <w:rsid w:val="006624D9"/>
    <w:rsid w:val="0068034C"/>
    <w:rsid w:val="006B48D2"/>
    <w:rsid w:val="006C06E1"/>
    <w:rsid w:val="006C4BE4"/>
    <w:rsid w:val="006D6AE3"/>
    <w:rsid w:val="0070184A"/>
    <w:rsid w:val="00730BA1"/>
    <w:rsid w:val="00757806"/>
    <w:rsid w:val="00771B68"/>
    <w:rsid w:val="007866CB"/>
    <w:rsid w:val="007A6A25"/>
    <w:rsid w:val="007B6812"/>
    <w:rsid w:val="007D363B"/>
    <w:rsid w:val="00815EAD"/>
    <w:rsid w:val="00821781"/>
    <w:rsid w:val="008407BF"/>
    <w:rsid w:val="00843B90"/>
    <w:rsid w:val="0085235E"/>
    <w:rsid w:val="00863273"/>
    <w:rsid w:val="008B6A49"/>
    <w:rsid w:val="008C6C96"/>
    <w:rsid w:val="008F5EB5"/>
    <w:rsid w:val="0090040B"/>
    <w:rsid w:val="00922710"/>
    <w:rsid w:val="0092469F"/>
    <w:rsid w:val="00935488"/>
    <w:rsid w:val="00952E77"/>
    <w:rsid w:val="00955B4A"/>
    <w:rsid w:val="00957010"/>
    <w:rsid w:val="00967E55"/>
    <w:rsid w:val="0097128D"/>
    <w:rsid w:val="009A503E"/>
    <w:rsid w:val="00A03976"/>
    <w:rsid w:val="00A35FA3"/>
    <w:rsid w:val="00A36F0B"/>
    <w:rsid w:val="00A604E6"/>
    <w:rsid w:val="00A77AFE"/>
    <w:rsid w:val="00AE6609"/>
    <w:rsid w:val="00B26B5B"/>
    <w:rsid w:val="00B8712F"/>
    <w:rsid w:val="00B93248"/>
    <w:rsid w:val="00B95E57"/>
    <w:rsid w:val="00B96E56"/>
    <w:rsid w:val="00BA1A55"/>
    <w:rsid w:val="00BD6752"/>
    <w:rsid w:val="00BF6878"/>
    <w:rsid w:val="00C52B42"/>
    <w:rsid w:val="00C77FA5"/>
    <w:rsid w:val="00C860C6"/>
    <w:rsid w:val="00C91B96"/>
    <w:rsid w:val="00CA6D87"/>
    <w:rsid w:val="00CA7DB4"/>
    <w:rsid w:val="00CC1637"/>
    <w:rsid w:val="00CD4D7C"/>
    <w:rsid w:val="00D51554"/>
    <w:rsid w:val="00D915F9"/>
    <w:rsid w:val="00D97D4B"/>
    <w:rsid w:val="00DD4A41"/>
    <w:rsid w:val="00DD56C7"/>
    <w:rsid w:val="00E41F4F"/>
    <w:rsid w:val="00E87D03"/>
    <w:rsid w:val="00EA0D02"/>
    <w:rsid w:val="00EB16FA"/>
    <w:rsid w:val="00ED133D"/>
    <w:rsid w:val="00F47525"/>
    <w:rsid w:val="00F6255D"/>
    <w:rsid w:val="00F62EE0"/>
    <w:rsid w:val="00F82CC9"/>
    <w:rsid w:val="00F90CCA"/>
    <w:rsid w:val="00FD692B"/>
    <w:rsid w:val="00FE1408"/>
    <w:rsid w:val="01CC7C92"/>
    <w:rsid w:val="01CC7E40"/>
    <w:rsid w:val="01EC5C3E"/>
    <w:rsid w:val="01F9035B"/>
    <w:rsid w:val="02174D5E"/>
    <w:rsid w:val="021F693F"/>
    <w:rsid w:val="02205A33"/>
    <w:rsid w:val="02456B7F"/>
    <w:rsid w:val="024737BC"/>
    <w:rsid w:val="024B505A"/>
    <w:rsid w:val="02727B91"/>
    <w:rsid w:val="02832A46"/>
    <w:rsid w:val="02FA438B"/>
    <w:rsid w:val="03404493"/>
    <w:rsid w:val="035717DD"/>
    <w:rsid w:val="036F4D79"/>
    <w:rsid w:val="03896521"/>
    <w:rsid w:val="038A570F"/>
    <w:rsid w:val="040A4444"/>
    <w:rsid w:val="042F1CC4"/>
    <w:rsid w:val="04932CE9"/>
    <w:rsid w:val="049A5E25"/>
    <w:rsid w:val="049D6916"/>
    <w:rsid w:val="04BA2023"/>
    <w:rsid w:val="04C80BE4"/>
    <w:rsid w:val="05633FF7"/>
    <w:rsid w:val="05764340"/>
    <w:rsid w:val="05793C8D"/>
    <w:rsid w:val="058102E9"/>
    <w:rsid w:val="05BE78F1"/>
    <w:rsid w:val="05ED6429"/>
    <w:rsid w:val="060E4242"/>
    <w:rsid w:val="06510766"/>
    <w:rsid w:val="06A72A7B"/>
    <w:rsid w:val="06C904AB"/>
    <w:rsid w:val="073E6F3C"/>
    <w:rsid w:val="075A3457"/>
    <w:rsid w:val="07655BA9"/>
    <w:rsid w:val="076F5A29"/>
    <w:rsid w:val="079464BB"/>
    <w:rsid w:val="07D93108"/>
    <w:rsid w:val="08552ABB"/>
    <w:rsid w:val="086D5ABE"/>
    <w:rsid w:val="088C3CD7"/>
    <w:rsid w:val="08D50084"/>
    <w:rsid w:val="09A60DC8"/>
    <w:rsid w:val="0A03446D"/>
    <w:rsid w:val="0A2C39C3"/>
    <w:rsid w:val="0A36214C"/>
    <w:rsid w:val="0A470C73"/>
    <w:rsid w:val="0A4A209B"/>
    <w:rsid w:val="0A5922DF"/>
    <w:rsid w:val="0A5E78F5"/>
    <w:rsid w:val="0A83110A"/>
    <w:rsid w:val="0ABD461B"/>
    <w:rsid w:val="0AC7549A"/>
    <w:rsid w:val="0B1C57E6"/>
    <w:rsid w:val="0B512FB6"/>
    <w:rsid w:val="0B5605CC"/>
    <w:rsid w:val="0B8213C1"/>
    <w:rsid w:val="0BF70001"/>
    <w:rsid w:val="0C3A64F9"/>
    <w:rsid w:val="0C5C1C12"/>
    <w:rsid w:val="0C8A2C23"/>
    <w:rsid w:val="0CDE6ACB"/>
    <w:rsid w:val="0CE75980"/>
    <w:rsid w:val="0D5F08A5"/>
    <w:rsid w:val="0D70006B"/>
    <w:rsid w:val="0D817B82"/>
    <w:rsid w:val="0D870F11"/>
    <w:rsid w:val="0D9F1A6C"/>
    <w:rsid w:val="0DB8556E"/>
    <w:rsid w:val="0DBA1775"/>
    <w:rsid w:val="0E3966AF"/>
    <w:rsid w:val="0E3E3CC5"/>
    <w:rsid w:val="0E5C05EF"/>
    <w:rsid w:val="0E7A129B"/>
    <w:rsid w:val="0ECE4241"/>
    <w:rsid w:val="0ED82307"/>
    <w:rsid w:val="0EE91E83"/>
    <w:rsid w:val="0F0547E3"/>
    <w:rsid w:val="0F220EF1"/>
    <w:rsid w:val="0F812F2B"/>
    <w:rsid w:val="0F9D5A7F"/>
    <w:rsid w:val="0FAB7138"/>
    <w:rsid w:val="0FAC4C5F"/>
    <w:rsid w:val="0FDC19E8"/>
    <w:rsid w:val="103510F8"/>
    <w:rsid w:val="104E3FFA"/>
    <w:rsid w:val="10797237"/>
    <w:rsid w:val="109E4EEF"/>
    <w:rsid w:val="1104443F"/>
    <w:rsid w:val="11274EE5"/>
    <w:rsid w:val="114333A1"/>
    <w:rsid w:val="11664CDD"/>
    <w:rsid w:val="11674415"/>
    <w:rsid w:val="117A5014"/>
    <w:rsid w:val="117D5D0D"/>
    <w:rsid w:val="1192733C"/>
    <w:rsid w:val="11B322D4"/>
    <w:rsid w:val="12293277"/>
    <w:rsid w:val="12811BC9"/>
    <w:rsid w:val="12977DB5"/>
    <w:rsid w:val="12B5207C"/>
    <w:rsid w:val="12EA61CA"/>
    <w:rsid w:val="13135720"/>
    <w:rsid w:val="13622204"/>
    <w:rsid w:val="137F6975"/>
    <w:rsid w:val="13963BF4"/>
    <w:rsid w:val="13A040E1"/>
    <w:rsid w:val="13FC61B5"/>
    <w:rsid w:val="143F2545"/>
    <w:rsid w:val="149305CF"/>
    <w:rsid w:val="14D0319D"/>
    <w:rsid w:val="15436065"/>
    <w:rsid w:val="1559533D"/>
    <w:rsid w:val="156F6E5A"/>
    <w:rsid w:val="157601E9"/>
    <w:rsid w:val="15B32337"/>
    <w:rsid w:val="15BC4187"/>
    <w:rsid w:val="160C28FB"/>
    <w:rsid w:val="16117F11"/>
    <w:rsid w:val="161A6DC6"/>
    <w:rsid w:val="162815F2"/>
    <w:rsid w:val="162C5B6F"/>
    <w:rsid w:val="1635318D"/>
    <w:rsid w:val="167A1613"/>
    <w:rsid w:val="16844748"/>
    <w:rsid w:val="168460D8"/>
    <w:rsid w:val="16AD71C1"/>
    <w:rsid w:val="16CF5E02"/>
    <w:rsid w:val="16D25D61"/>
    <w:rsid w:val="16DF0B84"/>
    <w:rsid w:val="16EB2510"/>
    <w:rsid w:val="17127A9D"/>
    <w:rsid w:val="17832749"/>
    <w:rsid w:val="17987F03"/>
    <w:rsid w:val="17A103C5"/>
    <w:rsid w:val="17C4348D"/>
    <w:rsid w:val="17F71F65"/>
    <w:rsid w:val="18846779"/>
    <w:rsid w:val="18B70B7C"/>
    <w:rsid w:val="18BC5F12"/>
    <w:rsid w:val="18E65685"/>
    <w:rsid w:val="18EE0096"/>
    <w:rsid w:val="19481E9C"/>
    <w:rsid w:val="195E16BF"/>
    <w:rsid w:val="19742C91"/>
    <w:rsid w:val="197762DD"/>
    <w:rsid w:val="19793E03"/>
    <w:rsid w:val="19F142E2"/>
    <w:rsid w:val="1A491A28"/>
    <w:rsid w:val="1ACF2273"/>
    <w:rsid w:val="1AE35D35"/>
    <w:rsid w:val="1AF9218B"/>
    <w:rsid w:val="1AFC2F3E"/>
    <w:rsid w:val="1B1C713C"/>
    <w:rsid w:val="1B5D07D0"/>
    <w:rsid w:val="1B6603B7"/>
    <w:rsid w:val="1B9F106C"/>
    <w:rsid w:val="1BD259C0"/>
    <w:rsid w:val="1BE834C2"/>
    <w:rsid w:val="1C0A3439"/>
    <w:rsid w:val="1C2A5889"/>
    <w:rsid w:val="1C4F709D"/>
    <w:rsid w:val="1C512E16"/>
    <w:rsid w:val="1CA613B3"/>
    <w:rsid w:val="1D05518A"/>
    <w:rsid w:val="1D2F4447"/>
    <w:rsid w:val="1D682B0D"/>
    <w:rsid w:val="1D8A4831"/>
    <w:rsid w:val="1D8B6A06"/>
    <w:rsid w:val="1DEB73BD"/>
    <w:rsid w:val="1E081BFA"/>
    <w:rsid w:val="1E143621"/>
    <w:rsid w:val="1E2A6014"/>
    <w:rsid w:val="1E45207C"/>
    <w:rsid w:val="1F334A54"/>
    <w:rsid w:val="1F4377A5"/>
    <w:rsid w:val="1F4F1BB6"/>
    <w:rsid w:val="1FB217B3"/>
    <w:rsid w:val="1FE346CD"/>
    <w:rsid w:val="204D7D98"/>
    <w:rsid w:val="204F2F6F"/>
    <w:rsid w:val="20A30DE9"/>
    <w:rsid w:val="20AA2020"/>
    <w:rsid w:val="20B41F4E"/>
    <w:rsid w:val="20B81D5F"/>
    <w:rsid w:val="20BD1DAC"/>
    <w:rsid w:val="213020D3"/>
    <w:rsid w:val="214E3302"/>
    <w:rsid w:val="21562C7C"/>
    <w:rsid w:val="21667363"/>
    <w:rsid w:val="217929F7"/>
    <w:rsid w:val="21D97B35"/>
    <w:rsid w:val="220D1854"/>
    <w:rsid w:val="22596EC8"/>
    <w:rsid w:val="22A77C33"/>
    <w:rsid w:val="22D93B65"/>
    <w:rsid w:val="2355768F"/>
    <w:rsid w:val="2389603F"/>
    <w:rsid w:val="23A32C62"/>
    <w:rsid w:val="23FF6807"/>
    <w:rsid w:val="243E45C7"/>
    <w:rsid w:val="24652BDE"/>
    <w:rsid w:val="24661428"/>
    <w:rsid w:val="24773635"/>
    <w:rsid w:val="24C627FE"/>
    <w:rsid w:val="24E36FEC"/>
    <w:rsid w:val="251C68D2"/>
    <w:rsid w:val="258233F2"/>
    <w:rsid w:val="260034E6"/>
    <w:rsid w:val="26026E3F"/>
    <w:rsid w:val="262D044F"/>
    <w:rsid w:val="26306192"/>
    <w:rsid w:val="264F70DC"/>
    <w:rsid w:val="268C786C"/>
    <w:rsid w:val="26BE554B"/>
    <w:rsid w:val="26EB1705"/>
    <w:rsid w:val="271436D1"/>
    <w:rsid w:val="27223D2C"/>
    <w:rsid w:val="27280C17"/>
    <w:rsid w:val="27702CEA"/>
    <w:rsid w:val="27716A62"/>
    <w:rsid w:val="27A43F9D"/>
    <w:rsid w:val="28F65471"/>
    <w:rsid w:val="298204BA"/>
    <w:rsid w:val="29BD5F8E"/>
    <w:rsid w:val="29E4176D"/>
    <w:rsid w:val="2A063491"/>
    <w:rsid w:val="2A834AE2"/>
    <w:rsid w:val="2AE21994"/>
    <w:rsid w:val="2AF4778E"/>
    <w:rsid w:val="2AF55C15"/>
    <w:rsid w:val="2B585F6F"/>
    <w:rsid w:val="2B9D6077"/>
    <w:rsid w:val="2BCE566B"/>
    <w:rsid w:val="2C016606"/>
    <w:rsid w:val="2C2E752C"/>
    <w:rsid w:val="2CE46028"/>
    <w:rsid w:val="2D4C28FA"/>
    <w:rsid w:val="2D5409B8"/>
    <w:rsid w:val="2D76392A"/>
    <w:rsid w:val="2D8D14CA"/>
    <w:rsid w:val="2DA97D95"/>
    <w:rsid w:val="2DE41D3C"/>
    <w:rsid w:val="2DF61A6F"/>
    <w:rsid w:val="2E47162A"/>
    <w:rsid w:val="2E7054FC"/>
    <w:rsid w:val="2EDA4EED"/>
    <w:rsid w:val="2F0D0E1E"/>
    <w:rsid w:val="2F10084D"/>
    <w:rsid w:val="2F454A5C"/>
    <w:rsid w:val="2F927575"/>
    <w:rsid w:val="2FDB4C6B"/>
    <w:rsid w:val="30281C88"/>
    <w:rsid w:val="30915A7F"/>
    <w:rsid w:val="30A21F67"/>
    <w:rsid w:val="30B04157"/>
    <w:rsid w:val="30E738F1"/>
    <w:rsid w:val="311A3CC6"/>
    <w:rsid w:val="31592A40"/>
    <w:rsid w:val="318138C8"/>
    <w:rsid w:val="318B05FB"/>
    <w:rsid w:val="318F0210"/>
    <w:rsid w:val="318F6462"/>
    <w:rsid w:val="31994BEB"/>
    <w:rsid w:val="320A04F5"/>
    <w:rsid w:val="321E3342"/>
    <w:rsid w:val="32904240"/>
    <w:rsid w:val="32A970B0"/>
    <w:rsid w:val="32D00AE0"/>
    <w:rsid w:val="333E1EEE"/>
    <w:rsid w:val="334F5FA4"/>
    <w:rsid w:val="33945FB2"/>
    <w:rsid w:val="33A45AC9"/>
    <w:rsid w:val="33A53D1B"/>
    <w:rsid w:val="33AF6948"/>
    <w:rsid w:val="33D17928"/>
    <w:rsid w:val="33D22636"/>
    <w:rsid w:val="341449FD"/>
    <w:rsid w:val="344352E2"/>
    <w:rsid w:val="34452E08"/>
    <w:rsid w:val="345422DB"/>
    <w:rsid w:val="34767465"/>
    <w:rsid w:val="34831B82"/>
    <w:rsid w:val="349873DC"/>
    <w:rsid w:val="34AE30A3"/>
    <w:rsid w:val="34B61F58"/>
    <w:rsid w:val="34C44675"/>
    <w:rsid w:val="356A0B9B"/>
    <w:rsid w:val="356B4AF0"/>
    <w:rsid w:val="35F920FC"/>
    <w:rsid w:val="36CE5337"/>
    <w:rsid w:val="36E25091"/>
    <w:rsid w:val="36E903C3"/>
    <w:rsid w:val="371371EE"/>
    <w:rsid w:val="37A662B4"/>
    <w:rsid w:val="37B564F7"/>
    <w:rsid w:val="37E56DDC"/>
    <w:rsid w:val="38324104"/>
    <w:rsid w:val="38A30A45"/>
    <w:rsid w:val="38A81BB8"/>
    <w:rsid w:val="38B74645"/>
    <w:rsid w:val="398C14D9"/>
    <w:rsid w:val="39930ABA"/>
    <w:rsid w:val="39AD15BD"/>
    <w:rsid w:val="39C474DD"/>
    <w:rsid w:val="39CB0253"/>
    <w:rsid w:val="3A325BDD"/>
    <w:rsid w:val="3A48534F"/>
    <w:rsid w:val="3A4B6C9E"/>
    <w:rsid w:val="3AA157C1"/>
    <w:rsid w:val="3AA2120D"/>
    <w:rsid w:val="3AB06AD3"/>
    <w:rsid w:val="3ADF3D0C"/>
    <w:rsid w:val="3B003F2D"/>
    <w:rsid w:val="3B0A55D6"/>
    <w:rsid w:val="3B3F60DB"/>
    <w:rsid w:val="3B53405D"/>
    <w:rsid w:val="3B6F25E6"/>
    <w:rsid w:val="3B967BC8"/>
    <w:rsid w:val="3BD056AD"/>
    <w:rsid w:val="3BE3384A"/>
    <w:rsid w:val="3C125CC6"/>
    <w:rsid w:val="3C634773"/>
    <w:rsid w:val="3CE07B72"/>
    <w:rsid w:val="3D74650C"/>
    <w:rsid w:val="3D7F4762"/>
    <w:rsid w:val="3D8250CD"/>
    <w:rsid w:val="3D874491"/>
    <w:rsid w:val="3DCC00F6"/>
    <w:rsid w:val="3DFF227A"/>
    <w:rsid w:val="3E1F1FE5"/>
    <w:rsid w:val="3E2B306F"/>
    <w:rsid w:val="3E5D51F2"/>
    <w:rsid w:val="3ECC36D1"/>
    <w:rsid w:val="3EE15E23"/>
    <w:rsid w:val="3F087854"/>
    <w:rsid w:val="3F0D09C6"/>
    <w:rsid w:val="3F20694C"/>
    <w:rsid w:val="3F7647BE"/>
    <w:rsid w:val="3FDF6807"/>
    <w:rsid w:val="3FE73374"/>
    <w:rsid w:val="3FEC672B"/>
    <w:rsid w:val="40827192"/>
    <w:rsid w:val="40833636"/>
    <w:rsid w:val="408B6047"/>
    <w:rsid w:val="40B3371D"/>
    <w:rsid w:val="40EF2A79"/>
    <w:rsid w:val="411244E3"/>
    <w:rsid w:val="412F2E76"/>
    <w:rsid w:val="416F6B0D"/>
    <w:rsid w:val="41794FE8"/>
    <w:rsid w:val="41984EBF"/>
    <w:rsid w:val="41D66CAA"/>
    <w:rsid w:val="41DC4CBB"/>
    <w:rsid w:val="420460B1"/>
    <w:rsid w:val="4204765C"/>
    <w:rsid w:val="42424E2B"/>
    <w:rsid w:val="425639AF"/>
    <w:rsid w:val="42723962"/>
    <w:rsid w:val="427B20EB"/>
    <w:rsid w:val="4290203A"/>
    <w:rsid w:val="429A4C67"/>
    <w:rsid w:val="42A653BA"/>
    <w:rsid w:val="42EE0B0F"/>
    <w:rsid w:val="431163AB"/>
    <w:rsid w:val="43307340"/>
    <w:rsid w:val="435272F0"/>
    <w:rsid w:val="43AD1BA2"/>
    <w:rsid w:val="43E4263E"/>
    <w:rsid w:val="44356ED4"/>
    <w:rsid w:val="44D2767A"/>
    <w:rsid w:val="454809AA"/>
    <w:rsid w:val="460E5C36"/>
    <w:rsid w:val="461B7E6D"/>
    <w:rsid w:val="46236D21"/>
    <w:rsid w:val="462A6D03"/>
    <w:rsid w:val="462D2F12"/>
    <w:rsid w:val="462F1B6A"/>
    <w:rsid w:val="464E1FF0"/>
    <w:rsid w:val="46FA774D"/>
    <w:rsid w:val="470D1EAB"/>
    <w:rsid w:val="474D22A8"/>
    <w:rsid w:val="477041E8"/>
    <w:rsid w:val="47B24801"/>
    <w:rsid w:val="47CF53B3"/>
    <w:rsid w:val="47D14C87"/>
    <w:rsid w:val="485338EE"/>
    <w:rsid w:val="48895562"/>
    <w:rsid w:val="48C60564"/>
    <w:rsid w:val="494B0A69"/>
    <w:rsid w:val="49575660"/>
    <w:rsid w:val="49704B7A"/>
    <w:rsid w:val="49891591"/>
    <w:rsid w:val="49B368B7"/>
    <w:rsid w:val="49B642FE"/>
    <w:rsid w:val="49C41179"/>
    <w:rsid w:val="49F92273"/>
    <w:rsid w:val="4A082D3D"/>
    <w:rsid w:val="4A58168F"/>
    <w:rsid w:val="4B475260"/>
    <w:rsid w:val="4BBA0AB6"/>
    <w:rsid w:val="4BC0573E"/>
    <w:rsid w:val="4C2D4456"/>
    <w:rsid w:val="4C90449D"/>
    <w:rsid w:val="4CA94424"/>
    <w:rsid w:val="4CB93F3C"/>
    <w:rsid w:val="4CCE1547"/>
    <w:rsid w:val="4CD121E4"/>
    <w:rsid w:val="4D224D75"/>
    <w:rsid w:val="4D53728C"/>
    <w:rsid w:val="4D6C0FAE"/>
    <w:rsid w:val="4D81379B"/>
    <w:rsid w:val="4E092F93"/>
    <w:rsid w:val="4E142AAF"/>
    <w:rsid w:val="4E1E04FA"/>
    <w:rsid w:val="4E30647F"/>
    <w:rsid w:val="4E386CD7"/>
    <w:rsid w:val="4EA07161"/>
    <w:rsid w:val="4EC210D8"/>
    <w:rsid w:val="4ED934FB"/>
    <w:rsid w:val="4EF37BD9"/>
    <w:rsid w:val="4EF92D15"/>
    <w:rsid w:val="4F053468"/>
    <w:rsid w:val="4F11005F"/>
    <w:rsid w:val="4F1A33B7"/>
    <w:rsid w:val="4F2E6E63"/>
    <w:rsid w:val="4F443F90"/>
    <w:rsid w:val="4F5C39D0"/>
    <w:rsid w:val="4F786330"/>
    <w:rsid w:val="4FAE3B00"/>
    <w:rsid w:val="4FE620EC"/>
    <w:rsid w:val="500634FB"/>
    <w:rsid w:val="50125E3D"/>
    <w:rsid w:val="505A77E4"/>
    <w:rsid w:val="508A1AFC"/>
    <w:rsid w:val="50C11611"/>
    <w:rsid w:val="50C25AB5"/>
    <w:rsid w:val="50CC06E1"/>
    <w:rsid w:val="50FE2865"/>
    <w:rsid w:val="51960CEF"/>
    <w:rsid w:val="51CD2963"/>
    <w:rsid w:val="51DA0BDC"/>
    <w:rsid w:val="52086F43"/>
    <w:rsid w:val="52372245"/>
    <w:rsid w:val="52AB0AAE"/>
    <w:rsid w:val="52B14033"/>
    <w:rsid w:val="5311062D"/>
    <w:rsid w:val="53424C8B"/>
    <w:rsid w:val="53621A67"/>
    <w:rsid w:val="53982AFD"/>
    <w:rsid w:val="53DD5B43"/>
    <w:rsid w:val="54FD5611"/>
    <w:rsid w:val="550C363E"/>
    <w:rsid w:val="554271C4"/>
    <w:rsid w:val="557D17B4"/>
    <w:rsid w:val="558477DD"/>
    <w:rsid w:val="55AE4859"/>
    <w:rsid w:val="55BD2CEE"/>
    <w:rsid w:val="566E3FE9"/>
    <w:rsid w:val="567053AF"/>
    <w:rsid w:val="56707BDA"/>
    <w:rsid w:val="567B7FD8"/>
    <w:rsid w:val="56933A4F"/>
    <w:rsid w:val="56B765F1"/>
    <w:rsid w:val="56CD0D0F"/>
    <w:rsid w:val="56E61DD1"/>
    <w:rsid w:val="56F52014"/>
    <w:rsid w:val="56F72230"/>
    <w:rsid w:val="57120E18"/>
    <w:rsid w:val="571903F8"/>
    <w:rsid w:val="572B3C88"/>
    <w:rsid w:val="57680A38"/>
    <w:rsid w:val="577D2735"/>
    <w:rsid w:val="580B6267"/>
    <w:rsid w:val="58BD4DB3"/>
    <w:rsid w:val="591B0458"/>
    <w:rsid w:val="59292339"/>
    <w:rsid w:val="594C4C47"/>
    <w:rsid w:val="597638E0"/>
    <w:rsid w:val="59795021"/>
    <w:rsid w:val="59AB60F4"/>
    <w:rsid w:val="59B870D7"/>
    <w:rsid w:val="59CD1026"/>
    <w:rsid w:val="59E52814"/>
    <w:rsid w:val="5A296BA4"/>
    <w:rsid w:val="5A3C3F0A"/>
    <w:rsid w:val="5A4412E8"/>
    <w:rsid w:val="5A7D47FA"/>
    <w:rsid w:val="5A9009D2"/>
    <w:rsid w:val="5AAC50E0"/>
    <w:rsid w:val="5B307ABF"/>
    <w:rsid w:val="5B576363"/>
    <w:rsid w:val="5B7E6A7C"/>
    <w:rsid w:val="5B9C33A6"/>
    <w:rsid w:val="5BEC60DC"/>
    <w:rsid w:val="5C3450EC"/>
    <w:rsid w:val="5C4850FD"/>
    <w:rsid w:val="5C735EB5"/>
    <w:rsid w:val="5C7F7D8D"/>
    <w:rsid w:val="5CA56C3B"/>
    <w:rsid w:val="5CA72002"/>
    <w:rsid w:val="5CF97DDB"/>
    <w:rsid w:val="5D0E56CD"/>
    <w:rsid w:val="5D3C274B"/>
    <w:rsid w:val="5D504448"/>
    <w:rsid w:val="5D9205BD"/>
    <w:rsid w:val="5DC310BE"/>
    <w:rsid w:val="5DDC7A8A"/>
    <w:rsid w:val="5DFB4449"/>
    <w:rsid w:val="5DFB7811"/>
    <w:rsid w:val="5E377452"/>
    <w:rsid w:val="5EC96260"/>
    <w:rsid w:val="5ED66BCF"/>
    <w:rsid w:val="5EEB2E56"/>
    <w:rsid w:val="5F61293D"/>
    <w:rsid w:val="5F7C73F3"/>
    <w:rsid w:val="5F84304D"/>
    <w:rsid w:val="5FBC7B73"/>
    <w:rsid w:val="5FE5531C"/>
    <w:rsid w:val="5FED41D0"/>
    <w:rsid w:val="5FFE021F"/>
    <w:rsid w:val="6022031E"/>
    <w:rsid w:val="61161505"/>
    <w:rsid w:val="61CE1DDF"/>
    <w:rsid w:val="61D07906"/>
    <w:rsid w:val="61EA6C19"/>
    <w:rsid w:val="62AC3ECF"/>
    <w:rsid w:val="62C236F2"/>
    <w:rsid w:val="62DB2CB2"/>
    <w:rsid w:val="635822A8"/>
    <w:rsid w:val="63676048"/>
    <w:rsid w:val="63927568"/>
    <w:rsid w:val="63A33B28"/>
    <w:rsid w:val="64567A00"/>
    <w:rsid w:val="64673B62"/>
    <w:rsid w:val="647B624F"/>
    <w:rsid w:val="64D025D1"/>
    <w:rsid w:val="64EA0175"/>
    <w:rsid w:val="650E0E71"/>
    <w:rsid w:val="652E1C0D"/>
    <w:rsid w:val="652E506F"/>
    <w:rsid w:val="6530528B"/>
    <w:rsid w:val="65366998"/>
    <w:rsid w:val="65744AB4"/>
    <w:rsid w:val="65900AFA"/>
    <w:rsid w:val="65C13D98"/>
    <w:rsid w:val="662E0A4F"/>
    <w:rsid w:val="663C1A0D"/>
    <w:rsid w:val="664F7370"/>
    <w:rsid w:val="66552ACF"/>
    <w:rsid w:val="66645656"/>
    <w:rsid w:val="66827ADB"/>
    <w:rsid w:val="66B15F58"/>
    <w:rsid w:val="67094037"/>
    <w:rsid w:val="67650AF0"/>
    <w:rsid w:val="67677023"/>
    <w:rsid w:val="67C27CF0"/>
    <w:rsid w:val="67FD51CC"/>
    <w:rsid w:val="680E1188"/>
    <w:rsid w:val="6817628E"/>
    <w:rsid w:val="68490412"/>
    <w:rsid w:val="685F7C35"/>
    <w:rsid w:val="68854826"/>
    <w:rsid w:val="6885769C"/>
    <w:rsid w:val="689C2C37"/>
    <w:rsid w:val="689F0032"/>
    <w:rsid w:val="68EF4B15"/>
    <w:rsid w:val="6908045D"/>
    <w:rsid w:val="69117181"/>
    <w:rsid w:val="6922313D"/>
    <w:rsid w:val="693C3264"/>
    <w:rsid w:val="695B5178"/>
    <w:rsid w:val="696848C8"/>
    <w:rsid w:val="69BD6663"/>
    <w:rsid w:val="69D77FAF"/>
    <w:rsid w:val="6A321963"/>
    <w:rsid w:val="6A570BC4"/>
    <w:rsid w:val="6A7807B9"/>
    <w:rsid w:val="6A7C3E38"/>
    <w:rsid w:val="6B036F9E"/>
    <w:rsid w:val="6B0C2230"/>
    <w:rsid w:val="6B182A49"/>
    <w:rsid w:val="6B2807B2"/>
    <w:rsid w:val="6B3C7DBA"/>
    <w:rsid w:val="6B6C68F1"/>
    <w:rsid w:val="6B811C71"/>
    <w:rsid w:val="6BBA3B00"/>
    <w:rsid w:val="6BF665EC"/>
    <w:rsid w:val="6C646D57"/>
    <w:rsid w:val="6C682001"/>
    <w:rsid w:val="6C944351"/>
    <w:rsid w:val="6CA62852"/>
    <w:rsid w:val="6CE8644B"/>
    <w:rsid w:val="6D14156F"/>
    <w:rsid w:val="6D1F1741"/>
    <w:rsid w:val="6D521B17"/>
    <w:rsid w:val="6D7B106D"/>
    <w:rsid w:val="6DE50BDD"/>
    <w:rsid w:val="6E05302D"/>
    <w:rsid w:val="6E166FE8"/>
    <w:rsid w:val="6E337B9A"/>
    <w:rsid w:val="6F1057E5"/>
    <w:rsid w:val="6F1A05C2"/>
    <w:rsid w:val="6F2B72B3"/>
    <w:rsid w:val="6F4A00F0"/>
    <w:rsid w:val="701337DF"/>
    <w:rsid w:val="702F13E2"/>
    <w:rsid w:val="70394621"/>
    <w:rsid w:val="7053007F"/>
    <w:rsid w:val="707F70C6"/>
    <w:rsid w:val="70B12FF8"/>
    <w:rsid w:val="70BC5C25"/>
    <w:rsid w:val="70E70C90"/>
    <w:rsid w:val="70EC5DDE"/>
    <w:rsid w:val="7150636D"/>
    <w:rsid w:val="715F4802"/>
    <w:rsid w:val="71C72AD3"/>
    <w:rsid w:val="71D147B7"/>
    <w:rsid w:val="7218332F"/>
    <w:rsid w:val="723D4B43"/>
    <w:rsid w:val="726C53CA"/>
    <w:rsid w:val="72A2709C"/>
    <w:rsid w:val="730B4C41"/>
    <w:rsid w:val="73716F28"/>
    <w:rsid w:val="74251D33"/>
    <w:rsid w:val="745E5245"/>
    <w:rsid w:val="74E25E76"/>
    <w:rsid w:val="752E2E69"/>
    <w:rsid w:val="75396AE8"/>
    <w:rsid w:val="754D4FE3"/>
    <w:rsid w:val="75952EE8"/>
    <w:rsid w:val="760753D0"/>
    <w:rsid w:val="76677F73"/>
    <w:rsid w:val="76AE24B4"/>
    <w:rsid w:val="76D0242A"/>
    <w:rsid w:val="76D87530"/>
    <w:rsid w:val="770420D4"/>
    <w:rsid w:val="77AB254F"/>
    <w:rsid w:val="77B21B30"/>
    <w:rsid w:val="78061E7B"/>
    <w:rsid w:val="78490FB1"/>
    <w:rsid w:val="788C2381"/>
    <w:rsid w:val="78C37D6C"/>
    <w:rsid w:val="78CD32B5"/>
    <w:rsid w:val="78EB14BD"/>
    <w:rsid w:val="79A33A55"/>
    <w:rsid w:val="79A722B9"/>
    <w:rsid w:val="79C6080C"/>
    <w:rsid w:val="79FC7092"/>
    <w:rsid w:val="7A100D8F"/>
    <w:rsid w:val="7A5C6838"/>
    <w:rsid w:val="7AA03EC1"/>
    <w:rsid w:val="7AF214BD"/>
    <w:rsid w:val="7B1F572E"/>
    <w:rsid w:val="7B4B1F46"/>
    <w:rsid w:val="7B4C56D3"/>
    <w:rsid w:val="7B521E16"/>
    <w:rsid w:val="7BB73BB8"/>
    <w:rsid w:val="7BB75966"/>
    <w:rsid w:val="7BC158ED"/>
    <w:rsid w:val="7BFA3AA5"/>
    <w:rsid w:val="7C1F5441"/>
    <w:rsid w:val="7C211032"/>
    <w:rsid w:val="7C324FED"/>
    <w:rsid w:val="7C4B2553"/>
    <w:rsid w:val="7C8D4639"/>
    <w:rsid w:val="7CA557F1"/>
    <w:rsid w:val="7D3D633F"/>
    <w:rsid w:val="7DDA1DE0"/>
    <w:rsid w:val="7DF34C50"/>
    <w:rsid w:val="7DF74740"/>
    <w:rsid w:val="7E154BC6"/>
    <w:rsid w:val="7E745AA3"/>
    <w:rsid w:val="7EB77A2B"/>
    <w:rsid w:val="7EDC56E4"/>
    <w:rsid w:val="7F10538E"/>
    <w:rsid w:val="7F192494"/>
    <w:rsid w:val="7FA06711"/>
    <w:rsid w:val="7FCA19E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A407BCD"/>
  <w15:docId w15:val="{ED39C435-1449-446C-B536-DD6B3CEC78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uiPriority="1"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rFonts w:asciiTheme="minorHAnsi" w:eastAsiaTheme="minorEastAsia" w:hAnsiTheme="minorHAnsi" w:cstheme="minorBidi"/>
      <w:kern w:val="2"/>
      <w:sz w:val="21"/>
      <w:szCs w:val="24"/>
    </w:rPr>
  </w:style>
  <w:style w:type="paragraph" w:styleId="1">
    <w:name w:val="heading 1"/>
    <w:basedOn w:val="a"/>
    <w:next w:val="a"/>
    <w:qFormat/>
    <w:pPr>
      <w:spacing w:beforeAutospacing="1" w:afterAutospacing="1"/>
      <w:jc w:val="left"/>
      <w:outlineLvl w:val="0"/>
    </w:pPr>
    <w:rPr>
      <w:rFonts w:ascii="宋体" w:eastAsia="宋体" w:hAnsi="宋体" w:cs="Times New Roman" w:hint="eastAsia"/>
      <w:b/>
      <w:bCs/>
      <w:kern w:val="44"/>
      <w:sz w:val="48"/>
      <w:szCs w:val="48"/>
    </w:rPr>
  </w:style>
  <w:style w:type="paragraph" w:styleId="2">
    <w:name w:val="heading 2"/>
    <w:basedOn w:val="a"/>
    <w:next w:val="a"/>
    <w:semiHidden/>
    <w:unhideWhenUsed/>
    <w:qFormat/>
    <w:pPr>
      <w:spacing w:beforeAutospacing="1" w:afterAutospacing="1"/>
      <w:jc w:val="left"/>
      <w:outlineLvl w:val="1"/>
    </w:pPr>
    <w:rPr>
      <w:rFonts w:ascii="宋体" w:eastAsia="宋体" w:hAnsi="宋体" w:cs="Times New Roman" w:hint="eastAsia"/>
      <w:b/>
      <w:bCs/>
      <w:kern w:val="0"/>
      <w:sz w:val="36"/>
      <w:szCs w:val="36"/>
    </w:rPr>
  </w:style>
  <w:style w:type="paragraph" w:styleId="3">
    <w:name w:val="heading 3"/>
    <w:basedOn w:val="a"/>
    <w:next w:val="a"/>
    <w:semiHidden/>
    <w:unhideWhenUsed/>
    <w:qFormat/>
    <w:pPr>
      <w:spacing w:beforeAutospacing="1" w:afterAutospacing="1"/>
      <w:jc w:val="left"/>
      <w:outlineLvl w:val="2"/>
    </w:pPr>
    <w:rPr>
      <w:rFonts w:ascii="宋体" w:eastAsia="宋体" w:hAnsi="宋体" w:cs="Times New Roman" w:hint="eastAsia"/>
      <w:b/>
      <w:bCs/>
      <w:kern w:val="0"/>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qFormat/>
    <w:pPr>
      <w:tabs>
        <w:tab w:val="center" w:pos="4153"/>
        <w:tab w:val="right" w:pos="8306"/>
      </w:tabs>
      <w:snapToGrid w:val="0"/>
      <w:jc w:val="left"/>
    </w:pPr>
    <w:rPr>
      <w:sz w:val="18"/>
    </w:rPr>
  </w:style>
  <w:style w:type="paragraph" w:styleId="a4">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a5">
    <w:name w:val="Subtitle"/>
    <w:basedOn w:val="a"/>
    <w:next w:val="a"/>
    <w:qFormat/>
    <w:pPr>
      <w:spacing w:before="240" w:after="60" w:line="312" w:lineRule="auto"/>
      <w:jc w:val="center"/>
      <w:outlineLvl w:val="1"/>
    </w:pPr>
    <w:rPr>
      <w:rFonts w:ascii="等线 Light" w:eastAsia="宋体" w:hAnsi="等线 Light" w:cs="Times New Roman"/>
      <w:b/>
      <w:bCs/>
      <w:kern w:val="28"/>
      <w:sz w:val="32"/>
      <w:szCs w:val="32"/>
    </w:rPr>
  </w:style>
  <w:style w:type="paragraph" w:styleId="a6">
    <w:name w:val="Normal (Web)"/>
    <w:basedOn w:val="a"/>
    <w:qFormat/>
    <w:pPr>
      <w:spacing w:beforeAutospacing="1" w:afterAutospacing="1"/>
      <w:jc w:val="left"/>
    </w:pPr>
    <w:rPr>
      <w:rFonts w:cs="Times New Roman"/>
      <w:kern w:val="0"/>
      <w:sz w:val="24"/>
    </w:rPr>
  </w:style>
  <w:style w:type="paragraph" w:styleId="a7">
    <w:name w:val="List Paragraph"/>
    <w:basedOn w:val="a"/>
    <w:uiPriority w:val="99"/>
    <w:rsid w:val="00863273"/>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 Id="rId4" Type="http://schemas.openxmlformats.org/officeDocument/2006/relationships/font" Target="fonts/font4.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38</TotalTime>
  <Pages>10</Pages>
  <Words>810</Words>
  <Characters>4617</Characters>
  <Application>Microsoft Office Word</Application>
  <DocSecurity>0</DocSecurity>
  <Lines>38</Lines>
  <Paragraphs>10</Paragraphs>
  <ScaleCrop>false</ScaleCrop>
  <Company/>
  <LinksUpToDate>false</LinksUpToDate>
  <CharactersWithSpaces>5417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cclgz</dc:creator>
  <cp:lastModifiedBy>yanhe chang</cp:lastModifiedBy>
  <cp:revision>43</cp:revision>
  <cp:lastPrinted>2025-12-22T06:01:00Z</cp:lastPrinted>
  <dcterms:created xsi:type="dcterms:W3CDTF">2025-12-15T05:05:00Z</dcterms:created>
  <dcterms:modified xsi:type="dcterms:W3CDTF">2026-01-16T09:08:00Z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KSOTemplateDocerSaveRecord">
    <vt:lpwstr>eyJoZGlkIjoiMWRlM2FlOGZlYzdmOGNiYjlkZDVlNmRlZWI4OGM3MzQiLCJ1c2VySWQiOiI0MzIwMTkzODIifQ==</vt:lpwstr>
  </property>
  <property fmtid="{D5CDD505-2E9C-101B-9397-08002B2CF9AE}" pid="4" name="ICV">
    <vt:lpwstr>02665A644D274FC685FA246966A79E38_13</vt:lpwstr>
  </property>
</Properties>
</file>